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default" w:ascii="Times New Roman" w:hAnsi="Times New Roman" w:eastAsia="宋体" w:cs="Times New Roman"/>
          <w:color w:val="auto"/>
          <w:kern w:val="2"/>
          <w:sz w:val="21"/>
          <w:szCs w:val="24"/>
          <w:lang w:val="en-US" w:eastAsia="zh-CN" w:bidi="ar-SA"/>
        </w:rPr>
        <w:id w:val="147454873"/>
        <w15:color w:val="DBDBDB"/>
        <w:docPartObj>
          <w:docPartGallery w:val="Table of Contents"/>
          <w:docPartUnique/>
        </w:docPartObj>
      </w:sdtPr>
      <w:sdtEndPr>
        <w:rPr>
          <w:rFonts w:hint="default" w:ascii="Times New Roman" w:hAnsi="Times New Roman" w:eastAsia="宋体" w:cs="Times New Roman"/>
          <w:color w:val="auto"/>
          <w:kern w:val="2"/>
          <w:sz w:val="21"/>
          <w:szCs w:val="24"/>
          <w:lang w:val="en-US" w:eastAsia="zh-CN" w:bidi="ar-SA"/>
        </w:rPr>
      </w:sdtEndPr>
      <w:sdtContent>
        <w:p>
          <w:pPr>
            <w:keepNext w:val="0"/>
            <w:keepLines w:val="0"/>
            <w:pageBreakBefore w:val="0"/>
            <w:kinsoku/>
            <w:wordWrap/>
            <w:overflowPunct/>
            <w:topLinePunct w:val="0"/>
            <w:autoSpaceDE/>
            <w:autoSpaceDN/>
            <w:bidi w:val="0"/>
            <w:adjustRightInd w:val="0"/>
            <w:snapToGrid w:val="0"/>
            <w:spacing w:before="0" w:after="0" w:line="360" w:lineRule="auto"/>
            <w:ind w:left="0" w:leftChars="0" w:right="0" w:rightChars="0" w:firstLine="0" w:firstLineChars="0"/>
            <w:jc w:val="center"/>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目录</w:t>
          </w:r>
        </w:p>
        <w:p>
          <w:pPr>
            <w:pStyle w:val="36"/>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TOC \o "1-1" \h \u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HYPERLINK \l _Toc18270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snapToGrid w:val="0"/>
              <w:color w:val="auto"/>
              <w:sz w:val="28"/>
              <w:szCs w:val="28"/>
            </w:rPr>
            <w:t>一、建设项目基本情况</w:t>
          </w:r>
          <w:r>
            <w:rPr>
              <w:rFonts w:hint="default" w:ascii="Times New Roman" w:hAnsi="Times New Roman" w:eastAsia="宋体" w:cs="Times New Roman"/>
              <w:b/>
              <w:bCs/>
              <w:color w:val="auto"/>
              <w:sz w:val="28"/>
              <w:szCs w:val="28"/>
            </w:rPr>
            <w:tab/>
          </w: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PAGEREF _Toc18270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t>1</w:t>
          </w:r>
          <w:r>
            <w:rPr>
              <w:rFonts w:hint="default" w:ascii="Times New Roman" w:hAnsi="Times New Roman" w:eastAsia="宋体" w:cs="Times New Roman"/>
              <w:b/>
              <w:bCs/>
              <w:color w:val="auto"/>
              <w:sz w:val="28"/>
              <w:szCs w:val="28"/>
            </w:rPr>
            <w:fldChar w:fldCharType="end"/>
          </w:r>
          <w:r>
            <w:rPr>
              <w:rFonts w:hint="default" w:ascii="Times New Roman" w:hAnsi="Times New Roman" w:eastAsia="宋体" w:cs="Times New Roman"/>
              <w:b/>
              <w:bCs/>
              <w:color w:val="auto"/>
              <w:sz w:val="28"/>
              <w:szCs w:val="28"/>
            </w:rPr>
            <w:fldChar w:fldCharType="end"/>
          </w:r>
        </w:p>
        <w:p>
          <w:pPr>
            <w:pStyle w:val="36"/>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HYPERLINK \l _Toc22458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snapToGrid w:val="0"/>
              <w:color w:val="auto"/>
              <w:sz w:val="28"/>
              <w:szCs w:val="28"/>
            </w:rPr>
            <w:t>二、建设项目工程分析</w:t>
          </w:r>
          <w:r>
            <w:rPr>
              <w:rFonts w:hint="default" w:ascii="Times New Roman" w:hAnsi="Times New Roman" w:eastAsia="宋体" w:cs="Times New Roman"/>
              <w:b/>
              <w:bCs/>
              <w:color w:val="auto"/>
              <w:sz w:val="28"/>
              <w:szCs w:val="28"/>
            </w:rPr>
            <w:tab/>
          </w: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PAGEREF _Toc22458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t>21</w:t>
          </w:r>
          <w:r>
            <w:rPr>
              <w:rFonts w:hint="default" w:ascii="Times New Roman" w:hAnsi="Times New Roman" w:eastAsia="宋体" w:cs="Times New Roman"/>
              <w:b/>
              <w:bCs/>
              <w:color w:val="auto"/>
              <w:sz w:val="28"/>
              <w:szCs w:val="28"/>
            </w:rPr>
            <w:fldChar w:fldCharType="end"/>
          </w:r>
          <w:r>
            <w:rPr>
              <w:rFonts w:hint="default" w:ascii="Times New Roman" w:hAnsi="Times New Roman" w:eastAsia="宋体" w:cs="Times New Roman"/>
              <w:b/>
              <w:bCs/>
              <w:color w:val="auto"/>
              <w:sz w:val="28"/>
              <w:szCs w:val="28"/>
            </w:rPr>
            <w:fldChar w:fldCharType="end"/>
          </w:r>
        </w:p>
        <w:p>
          <w:pPr>
            <w:pStyle w:val="36"/>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HYPERLINK \l _Toc30051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snapToGrid w:val="0"/>
              <w:color w:val="auto"/>
              <w:sz w:val="28"/>
              <w:szCs w:val="28"/>
            </w:rPr>
            <w:t>三、区域环境质量现状、环境保护目标及评价标准</w:t>
          </w:r>
          <w:r>
            <w:rPr>
              <w:rFonts w:hint="default" w:ascii="Times New Roman" w:hAnsi="Times New Roman" w:eastAsia="宋体" w:cs="Times New Roman"/>
              <w:b/>
              <w:bCs/>
              <w:color w:val="auto"/>
              <w:sz w:val="28"/>
              <w:szCs w:val="28"/>
            </w:rPr>
            <w:tab/>
          </w: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PAGEREF _Toc30051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t>29</w:t>
          </w:r>
          <w:r>
            <w:rPr>
              <w:rFonts w:hint="default" w:ascii="Times New Roman" w:hAnsi="Times New Roman" w:eastAsia="宋体" w:cs="Times New Roman"/>
              <w:b/>
              <w:bCs/>
              <w:color w:val="auto"/>
              <w:sz w:val="28"/>
              <w:szCs w:val="28"/>
            </w:rPr>
            <w:fldChar w:fldCharType="end"/>
          </w:r>
          <w:r>
            <w:rPr>
              <w:rFonts w:hint="default" w:ascii="Times New Roman" w:hAnsi="Times New Roman" w:eastAsia="宋体" w:cs="Times New Roman"/>
              <w:b/>
              <w:bCs/>
              <w:color w:val="auto"/>
              <w:sz w:val="28"/>
              <w:szCs w:val="28"/>
            </w:rPr>
            <w:fldChar w:fldCharType="end"/>
          </w:r>
        </w:p>
        <w:p>
          <w:pPr>
            <w:pStyle w:val="36"/>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HYPERLINK \l _Toc32349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snapToGrid w:val="0"/>
              <w:color w:val="auto"/>
              <w:sz w:val="28"/>
              <w:szCs w:val="28"/>
            </w:rPr>
            <w:t>四、主要环境影响和保护措施</w:t>
          </w:r>
          <w:r>
            <w:rPr>
              <w:rFonts w:hint="default" w:ascii="Times New Roman" w:hAnsi="Times New Roman" w:eastAsia="宋体" w:cs="Times New Roman"/>
              <w:b/>
              <w:bCs/>
              <w:color w:val="auto"/>
              <w:sz w:val="28"/>
              <w:szCs w:val="28"/>
            </w:rPr>
            <w:tab/>
          </w: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PAGEREF _Toc32349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t>33</w:t>
          </w:r>
          <w:r>
            <w:rPr>
              <w:rFonts w:hint="default" w:ascii="Times New Roman" w:hAnsi="Times New Roman" w:eastAsia="宋体" w:cs="Times New Roman"/>
              <w:b/>
              <w:bCs/>
              <w:color w:val="auto"/>
              <w:sz w:val="28"/>
              <w:szCs w:val="28"/>
            </w:rPr>
            <w:fldChar w:fldCharType="end"/>
          </w:r>
          <w:r>
            <w:rPr>
              <w:rFonts w:hint="default" w:ascii="Times New Roman" w:hAnsi="Times New Roman" w:eastAsia="宋体" w:cs="Times New Roman"/>
              <w:b/>
              <w:bCs/>
              <w:color w:val="auto"/>
              <w:sz w:val="28"/>
              <w:szCs w:val="28"/>
            </w:rPr>
            <w:fldChar w:fldCharType="end"/>
          </w:r>
        </w:p>
        <w:p>
          <w:pPr>
            <w:pStyle w:val="36"/>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HYPERLINK \l _Toc4859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snapToGrid w:val="0"/>
              <w:color w:val="auto"/>
              <w:sz w:val="28"/>
              <w:szCs w:val="28"/>
            </w:rPr>
            <w:t>五、环境保护措施监督检查清单</w:t>
          </w:r>
          <w:r>
            <w:rPr>
              <w:rFonts w:hint="default" w:ascii="Times New Roman" w:hAnsi="Times New Roman" w:eastAsia="宋体" w:cs="Times New Roman"/>
              <w:b/>
              <w:bCs/>
              <w:color w:val="auto"/>
              <w:sz w:val="28"/>
              <w:szCs w:val="28"/>
            </w:rPr>
            <w:tab/>
          </w: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PAGEREF _Toc4859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t>47</w:t>
          </w:r>
          <w:r>
            <w:rPr>
              <w:rFonts w:hint="default" w:ascii="Times New Roman" w:hAnsi="Times New Roman" w:eastAsia="宋体" w:cs="Times New Roman"/>
              <w:b/>
              <w:bCs/>
              <w:color w:val="auto"/>
              <w:sz w:val="28"/>
              <w:szCs w:val="28"/>
            </w:rPr>
            <w:fldChar w:fldCharType="end"/>
          </w:r>
          <w:r>
            <w:rPr>
              <w:rFonts w:hint="default" w:ascii="Times New Roman" w:hAnsi="Times New Roman" w:eastAsia="宋体" w:cs="Times New Roman"/>
              <w:b/>
              <w:bCs/>
              <w:color w:val="auto"/>
              <w:sz w:val="28"/>
              <w:szCs w:val="28"/>
            </w:rPr>
            <w:fldChar w:fldCharType="end"/>
          </w:r>
        </w:p>
        <w:p>
          <w:pPr>
            <w:pStyle w:val="36"/>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HYPERLINK \l _Toc1582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snapToGrid w:val="0"/>
              <w:color w:val="auto"/>
              <w:sz w:val="28"/>
              <w:szCs w:val="28"/>
            </w:rPr>
            <w:t>六、结论</w:t>
          </w:r>
          <w:r>
            <w:rPr>
              <w:rFonts w:hint="default" w:ascii="Times New Roman" w:hAnsi="Times New Roman" w:eastAsia="宋体" w:cs="Times New Roman"/>
              <w:b/>
              <w:bCs/>
              <w:color w:val="auto"/>
              <w:sz w:val="28"/>
              <w:szCs w:val="28"/>
            </w:rPr>
            <w:tab/>
          </w: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PAGEREF _Toc1582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t>48</w:t>
          </w:r>
          <w:r>
            <w:rPr>
              <w:rFonts w:hint="default" w:ascii="Times New Roman" w:hAnsi="Times New Roman" w:eastAsia="宋体" w:cs="Times New Roman"/>
              <w:b/>
              <w:bCs/>
              <w:color w:val="auto"/>
              <w:sz w:val="28"/>
              <w:szCs w:val="28"/>
            </w:rPr>
            <w:fldChar w:fldCharType="end"/>
          </w:r>
          <w:r>
            <w:rPr>
              <w:rFonts w:hint="default" w:ascii="Times New Roman" w:hAnsi="Times New Roman" w:eastAsia="宋体" w:cs="Times New Roman"/>
              <w:b/>
              <w:bCs/>
              <w:color w:val="auto"/>
              <w:sz w:val="28"/>
              <w:szCs w:val="28"/>
            </w:rPr>
            <w:fldChar w:fldCharType="end"/>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b/>
              <w:bCs/>
              <w:color w:val="auto"/>
              <w:sz w:val="28"/>
              <w:szCs w:val="28"/>
            </w:rPr>
            <w:fldChar w:fldCharType="end"/>
          </w:r>
        </w:p>
      </w:sdtContent>
    </w:sdt>
    <w:p>
      <w:pPr>
        <w:pStyle w:val="7"/>
        <w:rPr>
          <w:rFonts w:hint="eastAsia"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附件</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24"/>
          <w:szCs w:val="24"/>
        </w:rPr>
      </w:pPr>
      <w:bookmarkStart w:id="0" w:name="_Toc18270"/>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firstLineChars="200"/>
        <w:jc w:val="both"/>
        <w:textAlignment w:val="auto"/>
        <w:outlineLvl w:val="0"/>
        <w:rPr>
          <w:rFonts w:hint="eastAsia" w:ascii="Times New Roman" w:hAnsi="Times New Roman" w:cs="Times New Roman"/>
          <w:b w:val="0"/>
          <w:bCs w:val="0"/>
          <w:snapToGrid w:val="0"/>
          <w:color w:val="auto"/>
          <w:sz w:val="24"/>
          <w:szCs w:val="24"/>
          <w:highlight w:val="none"/>
          <w:lang w:val="en-US" w:eastAsia="zh-CN"/>
        </w:rPr>
      </w:pPr>
      <w:r>
        <w:rPr>
          <w:rFonts w:hint="eastAsia" w:ascii="Times New Roman" w:hAnsi="Times New Roman" w:cs="Times New Roman"/>
          <w:b w:val="0"/>
          <w:bCs w:val="0"/>
          <w:snapToGrid w:val="0"/>
          <w:color w:val="auto"/>
          <w:sz w:val="24"/>
          <w:szCs w:val="24"/>
          <w:highlight w:val="none"/>
          <w:lang w:val="en-US" w:eastAsia="zh-CN"/>
        </w:rPr>
        <w:t>附件1：委托书</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firstLineChars="200"/>
        <w:jc w:val="both"/>
        <w:textAlignment w:val="auto"/>
        <w:outlineLvl w:val="0"/>
        <w:rPr>
          <w:rFonts w:hint="eastAsia" w:ascii="Times New Roman" w:hAnsi="Times New Roman" w:cs="Times New Roman"/>
          <w:b w:val="0"/>
          <w:bCs w:val="0"/>
          <w:snapToGrid w:val="0"/>
          <w:color w:val="auto"/>
          <w:sz w:val="24"/>
          <w:szCs w:val="24"/>
          <w:highlight w:val="none"/>
          <w:lang w:val="en-US" w:eastAsia="zh-CN"/>
        </w:rPr>
      </w:pPr>
      <w:r>
        <w:rPr>
          <w:rFonts w:hint="eastAsia" w:ascii="Times New Roman" w:hAnsi="Times New Roman" w:cs="Times New Roman"/>
          <w:b w:val="0"/>
          <w:bCs w:val="0"/>
          <w:snapToGrid w:val="0"/>
          <w:color w:val="auto"/>
          <w:sz w:val="24"/>
          <w:szCs w:val="24"/>
          <w:highlight w:val="none"/>
          <w:lang w:val="en-US" w:eastAsia="zh-CN"/>
        </w:rPr>
        <w:t>附件2：工程可行性研究报告的批复</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firstLineChars="200"/>
        <w:jc w:val="both"/>
        <w:textAlignment w:val="auto"/>
        <w:outlineLvl w:val="0"/>
        <w:rPr>
          <w:rFonts w:hint="default" w:ascii="Times New Roman" w:hAnsi="Times New Roman" w:cs="Times New Roman"/>
          <w:b w:val="0"/>
          <w:bCs w:val="0"/>
          <w:snapToGrid w:val="0"/>
          <w:color w:val="auto"/>
          <w:sz w:val="24"/>
          <w:szCs w:val="24"/>
          <w:highlight w:val="none"/>
          <w:lang w:val="en-US" w:eastAsia="zh-CN"/>
        </w:rPr>
      </w:pPr>
      <w:r>
        <w:rPr>
          <w:rFonts w:hint="eastAsia" w:ascii="Times New Roman" w:hAnsi="Times New Roman" w:cs="Times New Roman"/>
          <w:b w:val="0"/>
          <w:bCs w:val="0"/>
          <w:snapToGrid w:val="0"/>
          <w:color w:val="auto"/>
          <w:sz w:val="24"/>
          <w:szCs w:val="24"/>
          <w:highlight w:val="none"/>
          <w:lang w:val="en-US" w:eastAsia="zh-CN"/>
        </w:rPr>
        <w:t>附件3：项目初设批复</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firstLineChars="200"/>
        <w:jc w:val="both"/>
        <w:textAlignment w:val="auto"/>
        <w:outlineLvl w:val="0"/>
        <w:rPr>
          <w:rFonts w:hint="default" w:ascii="Times New Roman" w:hAnsi="Times New Roman" w:cs="Times New Roman"/>
          <w:b w:val="0"/>
          <w:bCs w:val="0"/>
          <w:snapToGrid w:val="0"/>
          <w:color w:val="auto"/>
          <w:sz w:val="24"/>
          <w:szCs w:val="24"/>
          <w:highlight w:val="none"/>
          <w:lang w:val="en-US" w:eastAsia="zh-CN"/>
        </w:rPr>
      </w:pPr>
      <w:r>
        <w:rPr>
          <w:rFonts w:hint="eastAsia" w:ascii="Times New Roman" w:hAnsi="Times New Roman" w:cs="Times New Roman"/>
          <w:b w:val="0"/>
          <w:bCs w:val="0"/>
          <w:snapToGrid w:val="0"/>
          <w:color w:val="auto"/>
          <w:sz w:val="24"/>
          <w:szCs w:val="24"/>
          <w:highlight w:val="none"/>
          <w:lang w:val="en-US" w:eastAsia="zh-CN"/>
        </w:rPr>
        <w:t>附件4：用地预审意见</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firstLineChars="200"/>
        <w:jc w:val="both"/>
        <w:textAlignment w:val="auto"/>
        <w:outlineLvl w:val="0"/>
        <w:rPr>
          <w:rFonts w:hint="default" w:ascii="Times New Roman" w:hAnsi="Times New Roman" w:cs="Times New Roman"/>
          <w:b w:val="0"/>
          <w:bCs w:val="0"/>
          <w:snapToGrid w:val="0"/>
          <w:color w:val="auto"/>
          <w:sz w:val="24"/>
          <w:szCs w:val="24"/>
          <w:highlight w:val="none"/>
          <w:lang w:val="en-US" w:eastAsia="zh-CN"/>
        </w:rPr>
      </w:pPr>
      <w:r>
        <w:rPr>
          <w:rFonts w:hint="eastAsia" w:ascii="Times New Roman" w:hAnsi="Times New Roman" w:cs="Times New Roman"/>
          <w:b w:val="0"/>
          <w:bCs w:val="0"/>
          <w:snapToGrid w:val="0"/>
          <w:color w:val="auto"/>
          <w:sz w:val="24"/>
          <w:szCs w:val="24"/>
          <w:highlight w:val="none"/>
          <w:lang w:val="en-US" w:eastAsia="zh-CN"/>
        </w:rPr>
        <w:t>附件5：选址意见书</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firstLineChars="200"/>
        <w:jc w:val="both"/>
        <w:textAlignment w:val="auto"/>
        <w:outlineLvl w:val="0"/>
        <w:rPr>
          <w:rFonts w:hint="default" w:ascii="Times New Roman" w:hAnsi="Times New Roman" w:cs="Times New Roman"/>
          <w:b w:val="0"/>
          <w:bCs w:val="0"/>
          <w:snapToGrid w:val="0"/>
          <w:color w:val="auto"/>
          <w:sz w:val="24"/>
          <w:szCs w:val="24"/>
          <w:highlight w:val="none"/>
          <w:lang w:val="en-US" w:eastAsia="zh-CN"/>
        </w:rPr>
      </w:pPr>
      <w:r>
        <w:rPr>
          <w:rFonts w:hint="eastAsia" w:ascii="Times New Roman" w:hAnsi="Times New Roman" w:cs="Times New Roman"/>
          <w:b w:val="0"/>
          <w:bCs w:val="0"/>
          <w:snapToGrid w:val="0"/>
          <w:color w:val="auto"/>
          <w:sz w:val="24"/>
          <w:szCs w:val="24"/>
          <w:highlight w:val="none"/>
          <w:lang w:val="en-US" w:eastAsia="zh-CN"/>
        </w:rPr>
        <w:t>附件6：原项目环评批复</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firstLineChars="200"/>
        <w:jc w:val="both"/>
        <w:textAlignment w:val="auto"/>
        <w:outlineLvl w:val="0"/>
        <w:rPr>
          <w:rFonts w:hint="default" w:ascii="Times New Roman" w:hAnsi="Times New Roman" w:cs="Times New Roman"/>
          <w:b w:val="0"/>
          <w:bCs w:val="0"/>
          <w:snapToGrid w:val="0"/>
          <w:color w:val="auto"/>
          <w:sz w:val="24"/>
          <w:szCs w:val="24"/>
          <w:highlight w:val="none"/>
          <w:lang w:val="en-US" w:eastAsia="zh-CN"/>
        </w:rPr>
      </w:pPr>
      <w:r>
        <w:rPr>
          <w:rFonts w:hint="eastAsia" w:ascii="Times New Roman" w:hAnsi="Times New Roman" w:cs="Times New Roman"/>
          <w:b w:val="0"/>
          <w:bCs w:val="0"/>
          <w:snapToGrid w:val="0"/>
          <w:color w:val="auto"/>
          <w:sz w:val="24"/>
          <w:szCs w:val="24"/>
          <w:highlight w:val="none"/>
          <w:lang w:val="en-US" w:eastAsia="zh-CN"/>
        </w:rPr>
        <w:t>附件7：原项目验收行政许可</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firstLineChars="200"/>
        <w:jc w:val="both"/>
        <w:textAlignment w:val="auto"/>
        <w:outlineLvl w:val="0"/>
        <w:rPr>
          <w:rFonts w:hint="default" w:ascii="Times New Roman" w:hAnsi="Times New Roman" w:cs="Times New Roman"/>
          <w:b w:val="0"/>
          <w:bCs w:val="0"/>
          <w:snapToGrid w:val="0"/>
          <w:color w:val="auto"/>
          <w:sz w:val="24"/>
          <w:szCs w:val="24"/>
          <w:highlight w:val="none"/>
          <w:lang w:val="en-US" w:eastAsia="zh-CN"/>
        </w:rPr>
      </w:pPr>
      <w:r>
        <w:rPr>
          <w:rFonts w:hint="eastAsia" w:ascii="Times New Roman" w:hAnsi="Times New Roman" w:cs="Times New Roman"/>
          <w:b w:val="0"/>
          <w:bCs w:val="0"/>
          <w:snapToGrid w:val="0"/>
          <w:color w:val="auto"/>
          <w:sz w:val="24"/>
          <w:szCs w:val="24"/>
          <w:highlight w:val="none"/>
          <w:lang w:val="en-US" w:eastAsia="zh-CN"/>
        </w:rPr>
        <w:t>附件8：在线自动监测设施环保验收批复</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firstLineChars="200"/>
        <w:jc w:val="both"/>
        <w:textAlignment w:val="auto"/>
        <w:outlineLvl w:val="0"/>
        <w:rPr>
          <w:rFonts w:hint="eastAsia" w:ascii="Times New Roman" w:hAnsi="Times New Roman" w:cs="Times New Roman"/>
          <w:b w:val="0"/>
          <w:bCs w:val="0"/>
          <w:snapToGrid w:val="0"/>
          <w:color w:val="auto"/>
          <w:sz w:val="24"/>
          <w:szCs w:val="24"/>
          <w:highlight w:val="none"/>
          <w:lang w:val="en-US" w:eastAsia="zh-CN"/>
        </w:rPr>
      </w:pPr>
      <w:r>
        <w:rPr>
          <w:rFonts w:hint="eastAsia" w:ascii="Times New Roman" w:hAnsi="Times New Roman" w:cs="Times New Roman"/>
          <w:b w:val="0"/>
          <w:bCs w:val="0"/>
          <w:snapToGrid w:val="0"/>
          <w:color w:val="auto"/>
          <w:sz w:val="24"/>
          <w:szCs w:val="24"/>
          <w:highlight w:val="none"/>
          <w:lang w:val="en-US" w:eastAsia="zh-CN"/>
        </w:rPr>
        <w:t>附件9：排污许可证</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firstLineChars="200"/>
        <w:jc w:val="both"/>
        <w:textAlignment w:val="auto"/>
        <w:outlineLvl w:val="0"/>
        <w:rPr>
          <w:rFonts w:hint="default" w:ascii="Times New Roman" w:hAnsi="Times New Roman" w:cs="Times New Roman"/>
          <w:b w:val="0"/>
          <w:bCs w:val="0"/>
          <w:snapToGrid w:val="0"/>
          <w:color w:val="auto"/>
          <w:sz w:val="24"/>
          <w:szCs w:val="24"/>
          <w:highlight w:val="none"/>
          <w:lang w:val="en-US" w:eastAsia="zh-CN"/>
        </w:rPr>
      </w:pPr>
      <w:r>
        <w:rPr>
          <w:rFonts w:hint="eastAsia" w:ascii="Times New Roman" w:hAnsi="Times New Roman" w:cs="Times New Roman"/>
          <w:b w:val="0"/>
          <w:bCs w:val="0"/>
          <w:snapToGrid w:val="0"/>
          <w:color w:val="auto"/>
          <w:sz w:val="24"/>
          <w:szCs w:val="24"/>
          <w:highlight w:val="none"/>
          <w:lang w:val="en-US" w:eastAsia="zh-CN"/>
        </w:rPr>
        <w:t>附件10：原项目废水监测报告</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firstLineChars="200"/>
        <w:jc w:val="both"/>
        <w:textAlignment w:val="auto"/>
        <w:outlineLvl w:val="0"/>
        <w:rPr>
          <w:rFonts w:hint="eastAsia" w:ascii="Times New Roman" w:hAnsi="Times New Roman" w:cs="Times New Roman"/>
          <w:b w:val="0"/>
          <w:bCs w:val="0"/>
          <w:snapToGrid w:val="0"/>
          <w:color w:val="auto"/>
          <w:sz w:val="24"/>
          <w:szCs w:val="24"/>
          <w:highlight w:val="none"/>
          <w:lang w:val="en-US" w:eastAsia="zh-CN"/>
        </w:rPr>
      </w:pPr>
      <w:r>
        <w:rPr>
          <w:rFonts w:hint="eastAsia" w:ascii="Times New Roman" w:hAnsi="Times New Roman" w:cs="Times New Roman"/>
          <w:b w:val="0"/>
          <w:bCs w:val="0"/>
          <w:snapToGrid w:val="0"/>
          <w:color w:val="auto"/>
          <w:sz w:val="24"/>
          <w:szCs w:val="24"/>
          <w:highlight w:val="none"/>
          <w:lang w:val="en-US" w:eastAsia="zh-CN"/>
        </w:rPr>
        <w:t>附件11：元谋县污水处理厂2021年1-4月生产月报表</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firstLineChars="200"/>
        <w:jc w:val="both"/>
        <w:textAlignment w:val="auto"/>
        <w:outlineLvl w:val="0"/>
        <w:rPr>
          <w:rFonts w:hint="eastAsia" w:ascii="Times New Roman" w:hAnsi="Times New Roman" w:cs="Times New Roman"/>
          <w:b w:val="0"/>
          <w:bCs w:val="0"/>
          <w:snapToGrid w:val="0"/>
          <w:color w:val="auto"/>
          <w:sz w:val="24"/>
          <w:szCs w:val="24"/>
          <w:highlight w:val="none"/>
          <w:lang w:val="en-US" w:eastAsia="zh-CN"/>
        </w:rPr>
      </w:pPr>
      <w:r>
        <w:rPr>
          <w:rFonts w:hint="eastAsia" w:ascii="Times New Roman" w:hAnsi="Times New Roman" w:cs="Times New Roman"/>
          <w:b w:val="0"/>
          <w:bCs w:val="0"/>
          <w:snapToGrid w:val="0"/>
          <w:color w:val="auto"/>
          <w:sz w:val="24"/>
          <w:szCs w:val="24"/>
          <w:highlight w:val="none"/>
          <w:lang w:val="en-US" w:eastAsia="zh-CN"/>
        </w:rPr>
        <w:t>附件12：元谋县污水处理厂污泥处置意见及协议2021年</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firstLineChars="200"/>
        <w:jc w:val="both"/>
        <w:textAlignment w:val="auto"/>
        <w:outlineLvl w:val="0"/>
        <w:rPr>
          <w:rFonts w:hint="default" w:ascii="Times New Roman" w:hAnsi="Times New Roman" w:cs="Times New Roman"/>
          <w:b w:val="0"/>
          <w:bCs w:val="0"/>
          <w:snapToGrid w:val="0"/>
          <w:color w:val="auto"/>
          <w:sz w:val="24"/>
          <w:szCs w:val="24"/>
          <w:highlight w:val="none"/>
          <w:lang w:val="en-US" w:eastAsia="zh-CN"/>
        </w:rPr>
      </w:pPr>
      <w:r>
        <w:rPr>
          <w:rFonts w:hint="eastAsia" w:ascii="Times New Roman" w:hAnsi="Times New Roman" w:cs="Times New Roman"/>
          <w:b w:val="0"/>
          <w:bCs w:val="0"/>
          <w:snapToGrid w:val="0"/>
          <w:color w:val="auto"/>
          <w:sz w:val="24"/>
          <w:szCs w:val="24"/>
          <w:highlight w:val="none"/>
          <w:lang w:val="en-US" w:eastAsia="zh-CN"/>
        </w:rPr>
        <w:t>附件13：危险废物处置协议</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firstLineChars="200"/>
        <w:jc w:val="both"/>
        <w:textAlignment w:val="auto"/>
        <w:outlineLvl w:val="0"/>
        <w:rPr>
          <w:rFonts w:hint="eastAsia" w:ascii="Times New Roman" w:hAnsi="Times New Roman" w:cs="Times New Roman"/>
          <w:b w:val="0"/>
          <w:bCs w:val="0"/>
          <w:snapToGrid w:val="0"/>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firstLineChars="200"/>
        <w:jc w:val="both"/>
        <w:textAlignment w:val="auto"/>
        <w:outlineLvl w:val="0"/>
        <w:rPr>
          <w:rFonts w:hint="eastAsia" w:ascii="Times New Roman" w:hAnsi="Times New Roman" w:cs="Times New Roman"/>
          <w:b w:val="0"/>
          <w:bCs w:val="0"/>
          <w:snapToGrid w:val="0"/>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eastAsia" w:ascii="Times New Roman" w:hAnsi="Times New Roman" w:cs="Times New Roman"/>
          <w:b/>
          <w:bCs/>
          <w:snapToGrid w:val="0"/>
          <w:color w:val="auto"/>
          <w:sz w:val="24"/>
          <w:szCs w:val="24"/>
          <w:lang w:val="en-US" w:eastAsia="zh-CN"/>
        </w:rPr>
      </w:pPr>
      <w:r>
        <w:rPr>
          <w:rFonts w:hint="eastAsia" w:ascii="Times New Roman" w:hAnsi="Times New Roman" w:cs="Times New Roman"/>
          <w:b/>
          <w:bCs/>
          <w:snapToGrid w:val="0"/>
          <w:color w:val="auto"/>
          <w:sz w:val="24"/>
          <w:szCs w:val="24"/>
          <w:lang w:val="en-US" w:eastAsia="zh-CN"/>
        </w:rPr>
        <w:t>附图</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eastAsia" w:ascii="Times New Roman" w:hAnsi="Times New Roman" w:cs="Times New Roman"/>
          <w:b/>
          <w:bCs/>
          <w:snapToGrid w:val="0"/>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jc w:val="both"/>
        <w:textAlignment w:val="auto"/>
        <w:outlineLvl w:val="0"/>
        <w:rPr>
          <w:rFonts w:hint="eastAsia" w:ascii="Times New Roman" w:hAnsi="Times New Roman" w:cs="Times New Roman"/>
          <w:b w:val="0"/>
          <w:bCs w:val="0"/>
          <w:snapToGrid w:val="0"/>
          <w:color w:val="auto"/>
          <w:sz w:val="24"/>
          <w:szCs w:val="24"/>
          <w:highlight w:val="none"/>
          <w:lang w:val="en-US" w:eastAsia="zh-CN"/>
        </w:rPr>
      </w:pPr>
      <w:r>
        <w:rPr>
          <w:rFonts w:hint="eastAsia" w:ascii="Times New Roman" w:hAnsi="Times New Roman" w:cs="Times New Roman"/>
          <w:b w:val="0"/>
          <w:bCs w:val="0"/>
          <w:snapToGrid w:val="0"/>
          <w:color w:val="auto"/>
          <w:sz w:val="24"/>
          <w:szCs w:val="24"/>
          <w:highlight w:val="none"/>
          <w:lang w:val="en-US" w:eastAsia="zh-CN"/>
        </w:rPr>
        <w:t>附图1：项目地理位置图</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jc w:val="both"/>
        <w:textAlignment w:val="auto"/>
        <w:outlineLvl w:val="0"/>
        <w:rPr>
          <w:rFonts w:hint="eastAsia" w:ascii="Times New Roman" w:hAnsi="Times New Roman" w:cs="Times New Roman"/>
          <w:b w:val="0"/>
          <w:bCs w:val="0"/>
          <w:snapToGrid w:val="0"/>
          <w:color w:val="auto"/>
          <w:sz w:val="24"/>
          <w:szCs w:val="24"/>
          <w:highlight w:val="none"/>
          <w:lang w:val="en-US" w:eastAsia="zh-CN"/>
        </w:rPr>
      </w:pPr>
      <w:r>
        <w:rPr>
          <w:rFonts w:hint="eastAsia" w:ascii="Times New Roman" w:hAnsi="Times New Roman" w:cs="Times New Roman"/>
          <w:b w:val="0"/>
          <w:bCs w:val="0"/>
          <w:snapToGrid w:val="0"/>
          <w:color w:val="auto"/>
          <w:sz w:val="24"/>
          <w:szCs w:val="24"/>
          <w:highlight w:val="none"/>
          <w:lang w:val="en-US" w:eastAsia="zh-CN"/>
        </w:rPr>
        <w:t>附图2：项目平面布局图</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jc w:val="both"/>
        <w:textAlignment w:val="auto"/>
        <w:outlineLvl w:val="0"/>
        <w:rPr>
          <w:rFonts w:hint="eastAsia" w:ascii="Times New Roman" w:hAnsi="Times New Roman" w:cs="Times New Roman"/>
          <w:b w:val="0"/>
          <w:bCs w:val="0"/>
          <w:snapToGrid w:val="0"/>
          <w:color w:val="auto"/>
          <w:sz w:val="24"/>
          <w:szCs w:val="24"/>
          <w:highlight w:val="none"/>
          <w:lang w:val="en-US" w:eastAsia="zh-CN"/>
        </w:rPr>
      </w:pPr>
      <w:r>
        <w:rPr>
          <w:rFonts w:hint="eastAsia" w:ascii="Times New Roman" w:hAnsi="Times New Roman" w:cs="Times New Roman"/>
          <w:b w:val="0"/>
          <w:bCs w:val="0"/>
          <w:snapToGrid w:val="0"/>
          <w:color w:val="auto"/>
          <w:sz w:val="24"/>
          <w:szCs w:val="24"/>
          <w:highlight w:val="none"/>
          <w:lang w:val="en-US" w:eastAsia="zh-CN"/>
        </w:rPr>
        <w:t>附图3：项目周边关系示意图</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0"/>
        <w:jc w:val="both"/>
        <w:textAlignment w:val="auto"/>
        <w:outlineLvl w:val="0"/>
        <w:rPr>
          <w:rFonts w:hint="default" w:ascii="Times New Roman" w:hAnsi="Times New Roman" w:cs="Times New Roman"/>
          <w:b w:val="0"/>
          <w:bCs w:val="0"/>
          <w:snapToGrid w:val="0"/>
          <w:color w:val="auto"/>
          <w:sz w:val="24"/>
          <w:szCs w:val="24"/>
          <w:lang w:val="en-US" w:eastAsia="zh-CN"/>
        </w:rPr>
      </w:pPr>
      <w:r>
        <w:rPr>
          <w:rFonts w:hint="eastAsia" w:ascii="Times New Roman" w:hAnsi="Times New Roman" w:cs="Times New Roman"/>
          <w:b w:val="0"/>
          <w:bCs w:val="0"/>
          <w:snapToGrid w:val="0"/>
          <w:color w:val="auto"/>
          <w:sz w:val="24"/>
          <w:szCs w:val="24"/>
          <w:highlight w:val="none"/>
          <w:lang w:val="en-US" w:eastAsia="zh-CN"/>
        </w:rPr>
        <w:t>附图4：项目与元谋县城市总体规划的位置关系图</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cs="Times New Roman"/>
          <w:b w:val="0"/>
          <w:bCs w:val="0"/>
          <w:snapToGrid w:val="0"/>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cs="Times New Roman"/>
          <w:b w:val="0"/>
          <w:bCs w:val="0"/>
          <w:snapToGrid w:val="0"/>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cs="Times New Roman"/>
          <w:b w:val="0"/>
          <w:bCs w:val="0"/>
          <w:snapToGrid w:val="0"/>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cs="Times New Roman"/>
          <w:b w:val="0"/>
          <w:bCs w:val="0"/>
          <w:snapToGrid w:val="0"/>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cs="Times New Roman"/>
          <w:b w:val="0"/>
          <w:bCs w:val="0"/>
          <w:snapToGrid w:val="0"/>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cs="Times New Roman"/>
          <w:b w:val="0"/>
          <w:bCs w:val="0"/>
          <w:snapToGrid w:val="0"/>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cs="Times New Roman"/>
          <w:b w:val="0"/>
          <w:bCs w:val="0"/>
          <w:snapToGrid w:val="0"/>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cs="Times New Roman"/>
          <w:b w:val="0"/>
          <w:bCs w:val="0"/>
          <w:snapToGrid w:val="0"/>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cs="Times New Roman"/>
          <w:b w:val="0"/>
          <w:bCs w:val="0"/>
          <w:snapToGrid w:val="0"/>
          <w:color w:val="auto"/>
          <w:sz w:val="24"/>
          <w:szCs w:val="24"/>
          <w:lang w:val="en-US" w:eastAsia="zh-CN"/>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bookmarkStart w:id="27" w:name="_GoBack"/>
      <w:bookmarkEnd w:id="27"/>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b/>
          <w:bCs/>
          <w:snapToGrid w:val="0"/>
          <w:color w:val="auto"/>
          <w:sz w:val="30"/>
          <w:szCs w:val="30"/>
        </w:rPr>
        <w:t>一、建设项目基本情况</w:t>
      </w:r>
      <w:bookmarkEnd w:id="0"/>
    </w:p>
    <w:tbl>
      <w:tblPr>
        <w:tblStyle w:val="16"/>
        <w:tblW w:w="497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43"/>
        <w:gridCol w:w="2149"/>
        <w:gridCol w:w="2198"/>
        <w:gridCol w:w="26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5"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3954" w:type="pct"/>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楚雄州元谋县城市污水处理厂提标改造工程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5"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3954" w:type="pct"/>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019</w:t>
            </w:r>
            <w:r>
              <w:rPr>
                <w:rFonts w:hint="default" w:ascii="Times New Roman" w:hAnsi="Times New Roman" w:eastAsia="宋体" w:cs="Times New Roman"/>
                <w:color w:val="auto"/>
                <w:sz w:val="24"/>
                <w:szCs w:val="24"/>
                <w:lang w:val="en-US" w:eastAsia="zh-CN"/>
              </w:rPr>
              <w:t>-53</w:t>
            </w:r>
            <w:r>
              <w:rPr>
                <w:rFonts w:hint="eastAsia" w:cs="Times New Roman"/>
                <w:color w:val="auto"/>
                <w:sz w:val="24"/>
                <w:szCs w:val="24"/>
                <w:lang w:val="en-US" w:eastAsia="zh-CN"/>
              </w:rPr>
              <w:t>2328</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77</w:t>
            </w:r>
            <w:r>
              <w:rPr>
                <w:rFonts w:hint="default"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003156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5"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1218" w:type="pc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李清会</w:t>
            </w:r>
          </w:p>
        </w:tc>
        <w:tc>
          <w:tcPr>
            <w:tcW w:w="1246" w:type="pct"/>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1489" w:type="pc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13378784877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5"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3954" w:type="pct"/>
            <w:gridSpan w:val="3"/>
            <w:noWrap w:val="0"/>
            <w:vAlign w:val="center"/>
          </w:tcPr>
          <w:p>
            <w:pPr>
              <w:keepNext w:val="0"/>
              <w:keepLines w:val="0"/>
              <w:widowControl/>
              <w:suppressLineNumbers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u w:val="single"/>
                <w:lang w:val="en-US" w:eastAsia="zh-CN"/>
              </w:rPr>
              <w:t>云南</w:t>
            </w:r>
            <w:r>
              <w:rPr>
                <w:rFonts w:hint="default" w:ascii="Times New Roman" w:hAnsi="Times New Roman" w:eastAsia="宋体" w:cs="Times New Roman"/>
                <w:color w:val="auto"/>
                <w:sz w:val="24"/>
                <w:szCs w:val="24"/>
              </w:rPr>
              <w:t>省</w:t>
            </w:r>
            <w:r>
              <w:rPr>
                <w:rFonts w:hint="eastAsia" w:cs="Times New Roman"/>
                <w:color w:val="auto"/>
                <w:sz w:val="24"/>
                <w:szCs w:val="24"/>
                <w:u w:val="single"/>
                <w:lang w:val="en-US" w:eastAsia="zh-CN"/>
              </w:rPr>
              <w:t>楚雄彝族自治</w:t>
            </w:r>
            <w:r>
              <w:rPr>
                <w:rFonts w:hint="eastAsia" w:cs="Times New Roman"/>
                <w:color w:val="auto"/>
                <w:sz w:val="24"/>
                <w:szCs w:val="24"/>
                <w:u w:val="none"/>
                <w:lang w:val="en-US" w:eastAsia="zh-CN"/>
              </w:rPr>
              <w:t>州</w:t>
            </w:r>
            <w:r>
              <w:rPr>
                <w:rFonts w:hint="eastAsia" w:cs="Times New Roman"/>
                <w:color w:val="auto"/>
                <w:sz w:val="24"/>
                <w:szCs w:val="24"/>
                <w:u w:val="single"/>
                <w:lang w:val="en-US" w:eastAsia="zh-CN"/>
              </w:rPr>
              <w:t>元谋</w:t>
            </w:r>
            <w:r>
              <w:rPr>
                <w:rFonts w:hint="eastAsia" w:cs="Times New Roman"/>
                <w:color w:val="auto"/>
                <w:sz w:val="24"/>
                <w:szCs w:val="24"/>
                <w:lang w:val="en-US" w:eastAsia="zh-CN"/>
              </w:rPr>
              <w:t>县</w:t>
            </w:r>
            <w:r>
              <w:rPr>
                <w:rFonts w:hint="eastAsia" w:cs="Times New Roman"/>
                <w:color w:val="auto"/>
                <w:sz w:val="24"/>
                <w:szCs w:val="24"/>
                <w:u w:val="single"/>
                <w:lang w:val="en-US" w:eastAsia="zh-CN"/>
              </w:rPr>
              <w:t>元马</w:t>
            </w:r>
            <w:r>
              <w:rPr>
                <w:rFonts w:hint="eastAsia" w:cs="Times New Roman"/>
                <w:color w:val="auto"/>
                <w:sz w:val="24"/>
                <w:szCs w:val="24"/>
                <w:u w:val="none"/>
                <w:lang w:val="en-US" w:eastAsia="zh-CN"/>
              </w:rPr>
              <w:t>镇</w:t>
            </w:r>
            <w:r>
              <w:rPr>
                <w:rFonts w:hint="eastAsia" w:cs="Times New Roman"/>
                <w:color w:val="auto"/>
                <w:sz w:val="24"/>
                <w:szCs w:val="24"/>
                <w:u w:val="single"/>
                <w:lang w:val="en-US" w:eastAsia="zh-CN"/>
              </w:rPr>
              <w:t>现元谋县污水处理厂北侧</w:t>
            </w:r>
            <w:r>
              <w:rPr>
                <w:rFonts w:hint="default" w:ascii="Times New Roman" w:hAnsi="Times New Roman" w:eastAsia="宋体" w:cs="Times New Roman"/>
                <w:color w:val="auto"/>
                <w:sz w:val="24"/>
                <w:szCs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5"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3954" w:type="pct"/>
            <w:gridSpan w:val="3"/>
            <w:noWrap w:val="0"/>
            <w:vAlign w:val="center"/>
          </w:tcPr>
          <w:p>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u w:val="single"/>
                <w:lang w:val="en-US" w:eastAsia="zh-CN"/>
              </w:rPr>
              <w:t>10</w:t>
            </w:r>
            <w:r>
              <w:rPr>
                <w:rFonts w:hint="eastAsia" w:cs="Times New Roman"/>
                <w:color w:val="auto"/>
                <w:sz w:val="24"/>
                <w:szCs w:val="24"/>
                <w:u w:val="single"/>
                <w:lang w:val="en-US" w:eastAsia="zh-CN"/>
              </w:rPr>
              <w:t>1</w:t>
            </w:r>
            <w:r>
              <w:rPr>
                <w:rFonts w:hint="default" w:ascii="Times New Roman" w:hAnsi="Times New Roman" w:eastAsia="宋体" w:cs="Times New Roman"/>
                <w:color w:val="auto"/>
                <w:sz w:val="24"/>
                <w:szCs w:val="24"/>
              </w:rPr>
              <w:t>度</w:t>
            </w:r>
            <w:r>
              <w:rPr>
                <w:rFonts w:hint="eastAsia" w:cs="Times New Roman"/>
                <w:color w:val="auto"/>
                <w:sz w:val="24"/>
                <w:szCs w:val="24"/>
                <w:u w:val="single"/>
                <w:lang w:val="en-US" w:eastAsia="zh-CN"/>
              </w:rPr>
              <w:t>50</w:t>
            </w:r>
            <w:r>
              <w:rPr>
                <w:rFonts w:hint="default" w:ascii="Times New Roman" w:hAnsi="Times New Roman" w:eastAsia="宋体" w:cs="Times New Roman"/>
                <w:color w:val="auto"/>
                <w:sz w:val="24"/>
                <w:szCs w:val="24"/>
              </w:rPr>
              <w:t>分</w:t>
            </w:r>
            <w:r>
              <w:rPr>
                <w:rFonts w:hint="eastAsia" w:cs="Times New Roman"/>
                <w:color w:val="auto"/>
                <w:sz w:val="24"/>
                <w:szCs w:val="24"/>
                <w:u w:val="single"/>
                <w:lang w:val="en-US" w:eastAsia="zh-CN"/>
              </w:rPr>
              <w:t>4.265</w:t>
            </w:r>
            <w:r>
              <w:rPr>
                <w:rFonts w:hint="default" w:ascii="Times New Roman" w:hAnsi="Times New Roman" w:eastAsia="宋体" w:cs="Times New Roman"/>
                <w:color w:val="auto"/>
                <w:sz w:val="24"/>
                <w:szCs w:val="24"/>
              </w:rPr>
              <w:t>秒，</w:t>
            </w:r>
            <w:r>
              <w:rPr>
                <w:rFonts w:hint="default" w:ascii="Times New Roman" w:hAnsi="Times New Roman" w:eastAsia="宋体" w:cs="Times New Roman"/>
                <w:color w:val="auto"/>
                <w:sz w:val="24"/>
                <w:szCs w:val="24"/>
                <w:u w:val="single"/>
                <w:lang w:val="en-US" w:eastAsia="zh-CN"/>
              </w:rPr>
              <w:t>25</w:t>
            </w:r>
            <w:r>
              <w:rPr>
                <w:rFonts w:hint="default" w:ascii="Times New Roman" w:hAnsi="Times New Roman" w:eastAsia="宋体" w:cs="Times New Roman"/>
                <w:color w:val="auto"/>
                <w:sz w:val="24"/>
                <w:szCs w:val="24"/>
              </w:rPr>
              <w:t>度</w:t>
            </w:r>
            <w:r>
              <w:rPr>
                <w:rFonts w:hint="eastAsia" w:cs="Times New Roman"/>
                <w:color w:val="auto"/>
                <w:sz w:val="24"/>
                <w:szCs w:val="24"/>
                <w:u w:val="single"/>
                <w:lang w:val="en-US" w:eastAsia="zh-CN"/>
              </w:rPr>
              <w:t>43</w:t>
            </w:r>
            <w:r>
              <w:rPr>
                <w:rFonts w:hint="default" w:ascii="Times New Roman" w:hAnsi="Times New Roman" w:eastAsia="宋体" w:cs="Times New Roman"/>
                <w:color w:val="auto"/>
                <w:sz w:val="24"/>
                <w:szCs w:val="24"/>
              </w:rPr>
              <w:t>分</w:t>
            </w:r>
            <w:r>
              <w:rPr>
                <w:rFonts w:hint="eastAsia" w:cs="Times New Roman"/>
                <w:color w:val="auto"/>
                <w:sz w:val="24"/>
                <w:szCs w:val="24"/>
                <w:u w:val="single"/>
                <w:lang w:val="en-US" w:eastAsia="zh-CN"/>
              </w:rPr>
              <w:t>50.441</w:t>
            </w:r>
            <w:r>
              <w:rPr>
                <w:rFonts w:hint="default" w:ascii="Times New Roman" w:hAnsi="Times New Roman" w:eastAsia="宋体" w:cs="Times New Roman"/>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45"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218"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rPr>
              <w:t>D4620污水处理及其再生利用</w:t>
            </w:r>
          </w:p>
        </w:tc>
        <w:tc>
          <w:tcPr>
            <w:tcW w:w="1246" w:type="pct"/>
            <w:noWrap w:val="0"/>
            <w:vAlign w:val="center"/>
          </w:tcPr>
          <w:p>
            <w:pPr>
              <w:adjustRightInd w:val="0"/>
              <w:snapToGrid w:val="0"/>
              <w:jc w:val="center"/>
              <w:rPr>
                <w:rFonts w:hint="default" w:ascii="Times New Roman" w:hAnsi="Times New Roman" w:eastAsia="宋体" w:cs="Times New Roman"/>
                <w:color w:val="auto"/>
                <w:sz w:val="24"/>
                <w:szCs w:val="24"/>
              </w:rPr>
            </w:pPr>
            <w:bookmarkStart w:id="1" w:name="_Hlk49843745"/>
            <w:r>
              <w:rPr>
                <w:rFonts w:hint="default" w:ascii="Times New Roman" w:hAnsi="Times New Roman" w:eastAsia="宋体" w:cs="Times New Roman"/>
                <w:color w:val="auto"/>
                <w:sz w:val="24"/>
                <w:szCs w:val="24"/>
              </w:rPr>
              <w:t>建设项目</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bookmarkEnd w:id="1"/>
          </w:p>
        </w:tc>
        <w:tc>
          <w:tcPr>
            <w:tcW w:w="1489"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四</w:t>
            </w:r>
            <w:r>
              <w:rPr>
                <w:rFonts w:hint="default" w:ascii="Times New Roman" w:hAnsi="Times New Roman" w:eastAsia="宋体" w:cs="Times New Roman"/>
                <w:color w:val="auto"/>
                <w:sz w:val="24"/>
                <w:szCs w:val="24"/>
                <w:lang w:val="en-US" w:eastAsia="zh-CN"/>
              </w:rPr>
              <w:t>十</w:t>
            </w:r>
            <w:r>
              <w:rPr>
                <w:rFonts w:hint="eastAsia"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水的生产和供应业  95污水处理及其再生利用 新建、扩建日处理10万吨以下500吨及以上城乡污水处理的</w:t>
            </w: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45"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1218" w:type="pct"/>
            <w:noWrap w:val="0"/>
            <w:vAlign w:val="center"/>
          </w:tcPr>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新建（迁建）</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改建</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扩建</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技术改造</w:t>
            </w:r>
          </w:p>
        </w:tc>
        <w:tc>
          <w:tcPr>
            <w:tcW w:w="1246"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1489" w:type="pct"/>
            <w:noWrap w:val="0"/>
            <w:vAlign w:val="center"/>
          </w:tcPr>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 xml:space="preserve">首次申报项目             </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不予批准后再次申报项目</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 xml:space="preserve">超五年重新审核项目     </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45"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备案）部门</w:t>
            </w:r>
          </w:p>
        </w:tc>
        <w:tc>
          <w:tcPr>
            <w:tcW w:w="1218"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lang w:val="en-US" w:eastAsia="zh-CN"/>
              </w:rPr>
              <w:t>楚雄彝族自治州发展和改革委员会</w:t>
            </w:r>
          </w:p>
        </w:tc>
        <w:tc>
          <w:tcPr>
            <w:tcW w:w="1246"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备案）文号</w:t>
            </w:r>
          </w:p>
        </w:tc>
        <w:tc>
          <w:tcPr>
            <w:tcW w:w="1489" w:type="pc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楚发改资环[2020]319号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5"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1218"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3430</w:t>
            </w:r>
          </w:p>
        </w:tc>
        <w:tc>
          <w:tcPr>
            <w:tcW w:w="1246"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环保投资（万元）</w:t>
            </w:r>
          </w:p>
        </w:tc>
        <w:tc>
          <w:tcPr>
            <w:tcW w:w="1489"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5"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1218"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2.07</w:t>
            </w:r>
          </w:p>
        </w:tc>
        <w:tc>
          <w:tcPr>
            <w:tcW w:w="1246"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1489"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5"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1218" w:type="pct"/>
            <w:noWrap w:val="0"/>
            <w:vAlign w:val="center"/>
          </w:tcPr>
          <w:p>
            <w:pP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否</w:t>
            </w:r>
          </w:p>
          <w:p>
            <w:pP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是：</w:t>
            </w:r>
            <w:r>
              <w:rPr>
                <w:rFonts w:hint="default" w:ascii="Times New Roman" w:hAnsi="Times New Roman" w:eastAsia="宋体" w:cs="Times New Roman"/>
                <w:color w:val="auto"/>
                <w:sz w:val="24"/>
                <w:szCs w:val="24"/>
                <w:u w:val="single"/>
              </w:rPr>
              <w:t xml:space="preserve">             </w:t>
            </w:r>
          </w:p>
        </w:tc>
        <w:tc>
          <w:tcPr>
            <w:tcW w:w="1246"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用地（用海）</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1489"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6280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45"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专项评价设置情况</w:t>
            </w:r>
          </w:p>
        </w:tc>
        <w:tc>
          <w:tcPr>
            <w:tcW w:w="3954" w:type="pct"/>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45"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规划情况</w:t>
            </w:r>
          </w:p>
        </w:tc>
        <w:tc>
          <w:tcPr>
            <w:tcW w:w="395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1、规划相关文件</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Arial" w:hAnsi="Arial" w:eastAsia="Arial" w:cs="Arial"/>
                <w:i w:val="0"/>
                <w:iCs w:val="0"/>
                <w:caps w:val="0"/>
                <w:color w:val="auto"/>
                <w:spacing w:val="0"/>
                <w:sz w:val="24"/>
                <w:szCs w:val="24"/>
                <w:shd w:val="clear" w:fill="FFFFFF"/>
              </w:rPr>
              <w:t>《元谋县城总体规划修改（</w:t>
            </w:r>
            <w:r>
              <w:rPr>
                <w:rFonts w:hint="default" w:ascii="Times New Roman" w:hAnsi="Times New Roman" w:eastAsia="Arial" w:cs="Times New Roman"/>
                <w:i w:val="0"/>
                <w:iCs w:val="0"/>
                <w:caps w:val="0"/>
                <w:color w:val="auto"/>
                <w:spacing w:val="0"/>
                <w:sz w:val="24"/>
                <w:szCs w:val="24"/>
                <w:shd w:val="clear" w:fill="FFFFFF"/>
              </w:rPr>
              <w:t>2015-2030</w:t>
            </w:r>
            <w:r>
              <w:rPr>
                <w:rFonts w:hint="default" w:ascii="Arial" w:hAnsi="Arial" w:eastAsia="Arial" w:cs="Arial"/>
                <w:i w:val="0"/>
                <w:iCs w:val="0"/>
                <w:caps w:val="0"/>
                <w:color w:val="auto"/>
                <w:spacing w:val="0"/>
                <w:sz w:val="24"/>
                <w:szCs w:val="24"/>
                <w:shd w:val="clear" w:fill="FFFFFF"/>
              </w:rPr>
              <w:t>年）》</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、规划概况</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cs="Times New Roman"/>
                <w:b/>
                <w:bCs w:val="0"/>
                <w:color w:val="auto"/>
                <w:sz w:val="24"/>
                <w:szCs w:val="24"/>
                <w:lang w:val="en-US" w:eastAsia="zh-CN"/>
              </w:rPr>
              <w:t>（一）</w:t>
            </w:r>
            <w:r>
              <w:rPr>
                <w:rFonts w:hint="default" w:ascii="Times New Roman" w:hAnsi="Times New Roman" w:eastAsia="宋体" w:cs="Times New Roman"/>
                <w:b/>
                <w:bCs w:val="0"/>
                <w:color w:val="auto"/>
                <w:sz w:val="24"/>
                <w:szCs w:val="24"/>
                <w:lang w:val="en-US" w:eastAsia="zh-CN"/>
              </w:rPr>
              <w:t>规划</w:t>
            </w:r>
            <w:r>
              <w:rPr>
                <w:rFonts w:hint="eastAsia" w:ascii="Times New Roman" w:hAnsi="Times New Roman" w:cs="Times New Roman"/>
                <w:b/>
                <w:bCs w:val="0"/>
                <w:color w:val="auto"/>
                <w:sz w:val="24"/>
                <w:szCs w:val="24"/>
                <w:lang w:val="en-US" w:eastAsia="zh-CN"/>
              </w:rPr>
              <w:t>面积</w:t>
            </w:r>
            <w:r>
              <w:rPr>
                <w:rFonts w:hint="default" w:ascii="Times New Roman" w:hAnsi="Times New Roman" w:eastAsia="宋体" w:cs="Times New Roman"/>
                <w:b w:val="0"/>
                <w:bCs/>
                <w:color w:val="auto"/>
                <w:sz w:val="24"/>
                <w:szCs w:val="24"/>
                <w:lang w:val="en-US" w:eastAsia="zh-CN"/>
              </w:rPr>
              <w:t xml:space="preserve"> </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eastAsia" w:ascii="Times New Roman" w:hAnsi="Times New Roman" w:eastAsia="宋体" w:cs="Times New Roman"/>
                <w:i w:val="0"/>
                <w:iCs w:val="0"/>
                <w:caps w:val="0"/>
                <w:color w:val="auto"/>
                <w:spacing w:val="0"/>
                <w:sz w:val="24"/>
                <w:szCs w:val="24"/>
                <w:shd w:val="clear" w:fill="FFFFFF"/>
                <w:lang w:eastAsia="zh-CN"/>
              </w:rPr>
            </w:pPr>
            <w:r>
              <w:rPr>
                <w:rFonts w:hint="default" w:ascii="Times New Roman" w:hAnsi="Times New Roman" w:cs="Times New Roman"/>
                <w:i w:val="0"/>
                <w:iCs w:val="0"/>
                <w:caps w:val="0"/>
                <w:color w:val="auto"/>
                <w:spacing w:val="0"/>
                <w:sz w:val="24"/>
                <w:szCs w:val="24"/>
                <w:shd w:val="clear" w:fill="FFFFFF"/>
                <w:lang w:val="en-US" w:eastAsia="zh-CN"/>
              </w:rPr>
              <w:t>2016</w:t>
            </w:r>
            <w:r>
              <w:rPr>
                <w:rFonts w:hint="default" w:ascii="Times New Roman" w:hAnsi="Times New Roman" w:eastAsia="Arial" w:cs="Times New Roman"/>
                <w:i w:val="0"/>
                <w:iCs w:val="0"/>
                <w:caps w:val="0"/>
                <w:color w:val="auto"/>
                <w:spacing w:val="0"/>
                <w:sz w:val="24"/>
                <w:szCs w:val="24"/>
                <w:shd w:val="clear" w:fill="FFFFFF"/>
              </w:rPr>
              <w:t>年5月18日，楚雄州人民政府以楚政复﹝2016﹞33号文批复同意《元谋县城总体规划修改（2015-2030年）》，规划区总面积约为260.03平方公里，到2030年，中心城区城主人口控制在12万人以内，城市建设用地控制在11.9平方公里以内。规划</w:t>
            </w:r>
            <w:r>
              <w:rPr>
                <w:rFonts w:hint="eastAsia" w:ascii="宋体" w:hAnsi="宋体" w:eastAsia="宋体" w:cs="宋体"/>
                <w:i w:val="0"/>
                <w:iCs w:val="0"/>
                <w:caps w:val="0"/>
                <w:color w:val="auto"/>
                <w:spacing w:val="0"/>
                <w:sz w:val="24"/>
                <w:szCs w:val="24"/>
                <w:shd w:val="clear" w:fill="FFFFFF"/>
              </w:rPr>
              <w:t>形成“一轴四片、一带一心”的城</w:t>
            </w:r>
            <w:r>
              <w:rPr>
                <w:rFonts w:hint="default" w:ascii="Times New Roman" w:hAnsi="Times New Roman" w:eastAsia="Arial" w:cs="Times New Roman"/>
                <w:i w:val="0"/>
                <w:iCs w:val="0"/>
                <w:caps w:val="0"/>
                <w:color w:val="auto"/>
                <w:spacing w:val="0"/>
                <w:sz w:val="24"/>
                <w:szCs w:val="24"/>
                <w:shd w:val="clear" w:fill="FFFFFF"/>
              </w:rPr>
              <w:t>市空间结构</w:t>
            </w:r>
            <w:r>
              <w:rPr>
                <w:rFonts w:hint="eastAsia" w:ascii="Times New Roman" w:hAnsi="Times New Roman" w:cs="Times New Roman"/>
                <w:i w:val="0"/>
                <w:iCs w:val="0"/>
                <w:caps w:val="0"/>
                <w:color w:val="auto"/>
                <w:spacing w:val="0"/>
                <w:sz w:val="24"/>
                <w:szCs w:val="24"/>
                <w:shd w:val="clear" w:fill="FFFFFF"/>
                <w:lang w:eastAsia="zh-CN"/>
              </w:rPr>
              <w:t>。</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default" w:ascii="Times New Roman" w:hAnsi="Times New Roman" w:eastAsia="Arial" w:cs="Times New Roman"/>
                <w:i w:val="0"/>
                <w:iCs w:val="0"/>
                <w:caps w:val="0"/>
                <w:color w:val="auto"/>
                <w:spacing w:val="0"/>
                <w:sz w:val="24"/>
                <w:szCs w:val="24"/>
                <w:shd w:val="clear" w:fill="FFFFFF"/>
                <w:lang w:val="en-US" w:eastAsia="zh-CN"/>
              </w:rPr>
            </w:pPr>
            <w:r>
              <w:rPr>
                <w:rFonts w:hint="eastAsia" w:ascii="Times New Roman" w:hAnsi="Times New Roman" w:cs="Times New Roman"/>
                <w:b/>
                <w:bCs w:val="0"/>
                <w:color w:val="auto"/>
                <w:sz w:val="24"/>
                <w:szCs w:val="24"/>
                <w:lang w:val="en-US" w:eastAsia="zh-CN"/>
              </w:rPr>
              <w:t>（二）</w:t>
            </w:r>
            <w:r>
              <w:rPr>
                <w:rFonts w:hint="default" w:ascii="Times New Roman" w:hAnsi="Times New Roman" w:eastAsia="宋体" w:cs="Times New Roman"/>
                <w:b/>
                <w:bCs w:val="0"/>
                <w:color w:val="auto"/>
                <w:sz w:val="24"/>
                <w:szCs w:val="24"/>
                <w:lang w:val="en-US" w:eastAsia="zh-CN"/>
              </w:rPr>
              <w:t>规划</w:t>
            </w:r>
            <w:r>
              <w:rPr>
                <w:rFonts w:hint="eastAsia" w:ascii="Times New Roman" w:hAnsi="Times New Roman" w:cs="Times New Roman"/>
                <w:b/>
                <w:bCs w:val="0"/>
                <w:color w:val="auto"/>
                <w:sz w:val="24"/>
                <w:szCs w:val="24"/>
                <w:lang w:val="en-US" w:eastAsia="zh-CN"/>
              </w:rPr>
              <w:t>范围</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default" w:ascii="Times New Roman" w:hAnsi="Times New Roman" w:eastAsia="Arial" w:cs="Times New Roman"/>
                <w:i w:val="0"/>
                <w:iCs w:val="0"/>
                <w:caps w:val="0"/>
                <w:color w:val="auto"/>
                <w:spacing w:val="0"/>
                <w:sz w:val="24"/>
                <w:szCs w:val="24"/>
                <w:shd w:val="clear" w:fill="FFFFFF"/>
                <w:lang w:val="en-US" w:eastAsia="zh-CN"/>
              </w:rPr>
            </w:pPr>
            <w:r>
              <w:rPr>
                <w:rFonts w:hint="default" w:ascii="Times New Roman" w:hAnsi="Times New Roman" w:eastAsia="Arial" w:cs="Times New Roman"/>
                <w:i w:val="0"/>
                <w:iCs w:val="0"/>
                <w:caps w:val="0"/>
                <w:color w:val="auto"/>
                <w:spacing w:val="0"/>
                <w:sz w:val="24"/>
                <w:szCs w:val="24"/>
                <w:shd w:val="clear" w:fill="FFFFFF"/>
                <w:lang w:val="en-US" w:eastAsia="zh-CN"/>
              </w:rPr>
              <w:t>包括元马镇范围内</w:t>
            </w:r>
            <w:r>
              <w:rPr>
                <w:rFonts w:hint="eastAsia" w:ascii="Times New Roman" w:hAnsi="Times New Roman" w:eastAsia="Arial" w:cs="Times New Roman"/>
                <w:i w:val="0"/>
                <w:iCs w:val="0"/>
                <w:caps w:val="0"/>
                <w:color w:val="auto"/>
                <w:spacing w:val="0"/>
                <w:sz w:val="24"/>
                <w:szCs w:val="24"/>
                <w:shd w:val="clear" w:fill="FFFFFF"/>
                <w:lang w:val="en-US" w:eastAsia="zh-CN"/>
              </w:rPr>
              <w:t>，</w:t>
            </w:r>
            <w:r>
              <w:rPr>
                <w:rFonts w:hint="default" w:ascii="Times New Roman" w:hAnsi="Times New Roman" w:eastAsia="Arial" w:cs="Times New Roman"/>
                <w:i w:val="0"/>
                <w:iCs w:val="0"/>
                <w:caps w:val="0"/>
                <w:color w:val="auto"/>
                <w:spacing w:val="0"/>
                <w:sz w:val="24"/>
                <w:szCs w:val="24"/>
                <w:shd w:val="clear" w:fill="FFFFFF"/>
                <w:lang w:val="en-US" w:eastAsia="zh-CN"/>
              </w:rPr>
              <w:t>即在现状城市建成区的基础上向外拓展</w:t>
            </w:r>
            <w:r>
              <w:rPr>
                <w:rFonts w:hint="eastAsia" w:ascii="Times New Roman" w:hAnsi="Times New Roman" w:eastAsia="Arial" w:cs="Times New Roman"/>
                <w:i w:val="0"/>
                <w:iCs w:val="0"/>
                <w:caps w:val="0"/>
                <w:color w:val="auto"/>
                <w:spacing w:val="0"/>
                <w:sz w:val="24"/>
                <w:szCs w:val="24"/>
                <w:shd w:val="clear" w:fill="FFFFFF"/>
                <w:lang w:val="en-US" w:eastAsia="zh-CN"/>
              </w:rPr>
              <w:t>。</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jc w:val="both"/>
              <w:textAlignment w:val="auto"/>
              <w:rPr>
                <w:rFonts w:hint="default" w:ascii="Times New Roman" w:hAnsi="Times New Roman" w:eastAsia="Arial" w:cs="Times New Roman"/>
                <w:i w:val="0"/>
                <w:iCs w:val="0"/>
                <w:caps w:val="0"/>
                <w:color w:val="auto"/>
                <w:spacing w:val="0"/>
                <w:sz w:val="24"/>
                <w:szCs w:val="24"/>
                <w:shd w:val="clear" w:fill="FFFFFF"/>
                <w:lang w:val="en-US" w:eastAsia="zh-CN"/>
              </w:rPr>
            </w:pPr>
            <w:r>
              <w:rPr>
                <w:rFonts w:hint="default" w:ascii="Times New Roman" w:hAnsi="Times New Roman" w:eastAsia="Arial" w:cs="Times New Roman"/>
                <w:i w:val="0"/>
                <w:iCs w:val="0"/>
                <w:caps w:val="0"/>
                <w:color w:val="auto"/>
                <w:spacing w:val="0"/>
                <w:sz w:val="24"/>
                <w:szCs w:val="24"/>
                <w:shd w:val="clear" w:fill="FFFFFF"/>
                <w:lang w:val="en-US" w:eastAsia="zh-CN"/>
              </w:rPr>
              <w:t>北至能禹，南至南山</w:t>
            </w:r>
            <w:r>
              <w:rPr>
                <w:rFonts w:hint="eastAsia" w:ascii="Times New Roman" w:hAnsi="Times New Roman" w:eastAsia="Arial" w:cs="Times New Roman"/>
                <w:i w:val="0"/>
                <w:iCs w:val="0"/>
                <w:caps w:val="0"/>
                <w:color w:val="auto"/>
                <w:spacing w:val="0"/>
                <w:sz w:val="24"/>
                <w:szCs w:val="24"/>
                <w:shd w:val="clear" w:fill="FFFFFF"/>
                <w:lang w:val="en-US" w:eastAsia="zh-CN"/>
              </w:rPr>
              <w:t>，</w:t>
            </w:r>
            <w:r>
              <w:rPr>
                <w:rFonts w:hint="default" w:ascii="Times New Roman" w:hAnsi="Times New Roman" w:eastAsia="Arial" w:cs="Times New Roman"/>
                <w:i w:val="0"/>
                <w:iCs w:val="0"/>
                <w:caps w:val="0"/>
                <w:color w:val="auto"/>
                <w:spacing w:val="0"/>
                <w:sz w:val="24"/>
                <w:szCs w:val="24"/>
                <w:shd w:val="clear" w:fill="FFFFFF"/>
                <w:lang w:val="en-US" w:eastAsia="zh-CN"/>
              </w:rPr>
              <w:t>西至元谋古人类旅游项目用地</w:t>
            </w:r>
            <w:r>
              <w:rPr>
                <w:rFonts w:hint="eastAsia" w:ascii="Times New Roman" w:hAnsi="Times New Roman" w:eastAsia="Arial" w:cs="Times New Roman"/>
                <w:i w:val="0"/>
                <w:iCs w:val="0"/>
                <w:caps w:val="0"/>
                <w:color w:val="auto"/>
                <w:spacing w:val="0"/>
                <w:sz w:val="24"/>
                <w:szCs w:val="24"/>
                <w:shd w:val="clear" w:fill="FFFFFF"/>
                <w:lang w:val="en-US" w:eastAsia="zh-CN"/>
              </w:rPr>
              <w:t>，</w:t>
            </w:r>
            <w:r>
              <w:rPr>
                <w:rFonts w:hint="default" w:ascii="Times New Roman" w:hAnsi="Times New Roman" w:eastAsia="Arial" w:cs="Times New Roman"/>
                <w:i w:val="0"/>
                <w:iCs w:val="0"/>
                <w:caps w:val="0"/>
                <w:color w:val="auto"/>
                <w:spacing w:val="0"/>
                <w:sz w:val="24"/>
                <w:szCs w:val="24"/>
                <w:shd w:val="clear" w:fill="FFFFFF"/>
                <w:lang w:val="en-US" w:eastAsia="zh-CN"/>
              </w:rPr>
              <w:t>东至元谋机场</w:t>
            </w:r>
            <w:r>
              <w:rPr>
                <w:rFonts w:hint="eastAsia" w:ascii="Times New Roman" w:hAnsi="Times New Roman" w:eastAsia="Arial" w:cs="Times New Roman"/>
                <w:i w:val="0"/>
                <w:iCs w:val="0"/>
                <w:caps w:val="0"/>
                <w:color w:val="auto"/>
                <w:spacing w:val="0"/>
                <w:sz w:val="24"/>
                <w:szCs w:val="24"/>
                <w:shd w:val="clear" w:fill="FFFFFF"/>
                <w:lang w:val="en-US" w:eastAsia="zh-CN"/>
              </w:rPr>
              <w:t>。</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default" w:ascii="Times New Roman" w:hAnsi="Times New Roman" w:eastAsia="Arial" w:cs="Times New Roman"/>
                <w:i w:val="0"/>
                <w:iCs w:val="0"/>
                <w:caps w:val="0"/>
                <w:color w:val="auto"/>
                <w:spacing w:val="0"/>
                <w:sz w:val="24"/>
                <w:szCs w:val="24"/>
                <w:shd w:val="clear" w:fill="FFFFFF"/>
                <w:lang w:val="en-US" w:eastAsia="zh-CN"/>
              </w:rPr>
            </w:pPr>
            <w:r>
              <w:rPr>
                <w:rFonts w:hint="eastAsia" w:ascii="Times New Roman" w:hAnsi="Times New Roman" w:cs="Times New Roman"/>
                <w:b/>
                <w:bCs w:val="0"/>
                <w:color w:val="auto"/>
                <w:sz w:val="24"/>
                <w:szCs w:val="24"/>
                <w:lang w:val="en-US" w:eastAsia="zh-CN"/>
              </w:rPr>
              <w:t>（三）城市性质</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eastAsia" w:ascii="Times New Roman" w:hAnsi="Times New Roman" w:eastAsia="宋体" w:cs="Times New Roman"/>
                <w:i w:val="0"/>
                <w:iCs w:val="0"/>
                <w:caps w:val="0"/>
                <w:color w:val="auto"/>
                <w:spacing w:val="0"/>
                <w:sz w:val="24"/>
                <w:szCs w:val="24"/>
                <w:shd w:val="clear" w:fill="FFFFFF"/>
                <w:lang w:val="en-US" w:eastAsia="zh-CN"/>
              </w:rPr>
            </w:pPr>
            <w:r>
              <w:rPr>
                <w:rFonts w:hint="default" w:ascii="Arial" w:hAnsi="Arial" w:eastAsia="Arial" w:cs="Arial"/>
                <w:i w:val="0"/>
                <w:iCs w:val="0"/>
                <w:caps w:val="0"/>
                <w:color w:val="auto"/>
                <w:spacing w:val="0"/>
                <w:sz w:val="24"/>
                <w:szCs w:val="24"/>
                <w:shd w:val="clear" w:fill="FFFFFF"/>
              </w:rPr>
              <w:t>东方人类发祥地，中国南方重要的冬早蔬菜基地，楚北中心城市，以发展绿色养生为主的热带山水园林城市</w:t>
            </w:r>
            <w:r>
              <w:rPr>
                <w:rFonts w:hint="eastAsia" w:ascii="Arial" w:hAnsi="Arial" w:cs="Arial"/>
                <w:i w:val="0"/>
                <w:iCs w:val="0"/>
                <w:caps w:val="0"/>
                <w:color w:val="auto"/>
                <w:spacing w:val="0"/>
                <w:sz w:val="24"/>
                <w:szCs w:val="24"/>
                <w:shd w:val="clear" w:fill="FFFFFF"/>
                <w:lang w:eastAsia="zh-CN"/>
              </w:rPr>
              <w:t>。</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default" w:ascii="Times New Roman" w:hAnsi="Times New Roman" w:eastAsia="Arial" w:cs="Times New Roman"/>
                <w:i w:val="0"/>
                <w:iCs w:val="0"/>
                <w:caps w:val="0"/>
                <w:color w:val="auto"/>
                <w:spacing w:val="0"/>
                <w:sz w:val="24"/>
                <w:szCs w:val="24"/>
                <w:shd w:val="clear" w:fill="FFFFFF"/>
                <w:lang w:val="en-US" w:eastAsia="zh-CN"/>
              </w:rPr>
            </w:pPr>
            <w:r>
              <w:rPr>
                <w:rFonts w:hint="eastAsia" w:ascii="Times New Roman" w:hAnsi="Times New Roman" w:cs="Times New Roman"/>
                <w:b/>
                <w:bCs w:val="0"/>
                <w:color w:val="auto"/>
                <w:sz w:val="24"/>
                <w:szCs w:val="24"/>
                <w:lang w:val="en-US" w:eastAsia="zh-CN"/>
              </w:rPr>
              <w:t>（四）城市职能</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eastAsia" w:ascii="Times New Roman" w:hAnsi="Times New Roman" w:eastAsia="宋体" w:cs="Times New Roman"/>
                <w:i w:val="0"/>
                <w:iCs w:val="0"/>
                <w:caps w:val="0"/>
                <w:color w:val="auto"/>
                <w:spacing w:val="0"/>
                <w:sz w:val="24"/>
                <w:szCs w:val="24"/>
                <w:shd w:val="clear" w:fill="FFFFFF"/>
                <w:lang w:val="en-US" w:eastAsia="zh-CN"/>
              </w:rPr>
            </w:pPr>
            <w:r>
              <w:rPr>
                <w:rFonts w:hint="eastAsia" w:ascii="Times New Roman" w:hAnsi="Times New Roman" w:eastAsia="Arial" w:cs="Times New Roman"/>
                <w:i w:val="0"/>
                <w:iCs w:val="0"/>
                <w:caps w:val="0"/>
                <w:color w:val="auto"/>
                <w:spacing w:val="0"/>
                <w:sz w:val="24"/>
                <w:szCs w:val="24"/>
                <w:shd w:val="clear" w:fill="FFFFFF"/>
                <w:lang w:val="en-US" w:eastAsia="zh-CN"/>
              </w:rPr>
              <w:t>（1）</w:t>
            </w:r>
            <w:r>
              <w:rPr>
                <w:rFonts w:hint="default" w:ascii="Arial" w:hAnsi="Arial" w:eastAsia="Arial" w:cs="Arial"/>
                <w:i w:val="0"/>
                <w:iCs w:val="0"/>
                <w:caps w:val="0"/>
                <w:color w:val="auto"/>
                <w:spacing w:val="0"/>
                <w:sz w:val="24"/>
                <w:szCs w:val="24"/>
                <w:shd w:val="clear" w:fill="FFFFFF"/>
              </w:rPr>
              <w:t>东方人类故乡、古人类文化旅游胜地</w:t>
            </w:r>
            <w:r>
              <w:rPr>
                <w:rFonts w:hint="eastAsia" w:ascii="Arial" w:hAnsi="Arial" w:cs="Arial"/>
                <w:i w:val="0"/>
                <w:iCs w:val="0"/>
                <w:caps w:val="0"/>
                <w:color w:val="auto"/>
                <w:spacing w:val="0"/>
                <w:sz w:val="24"/>
                <w:szCs w:val="24"/>
                <w:shd w:val="clear" w:fill="FFFFFF"/>
                <w:lang w:eastAsia="zh-CN"/>
              </w:rPr>
              <w:t>；</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eastAsia" w:ascii="Times New Roman" w:hAnsi="Times New Roman" w:eastAsia="宋体" w:cs="Times New Roman"/>
                <w:i w:val="0"/>
                <w:iCs w:val="0"/>
                <w:caps w:val="0"/>
                <w:color w:val="auto"/>
                <w:spacing w:val="0"/>
                <w:sz w:val="24"/>
                <w:szCs w:val="24"/>
                <w:shd w:val="clear" w:fill="FFFFFF"/>
                <w:lang w:val="en-US" w:eastAsia="zh-CN"/>
              </w:rPr>
            </w:pPr>
            <w:r>
              <w:rPr>
                <w:rFonts w:hint="eastAsia" w:ascii="Times New Roman" w:hAnsi="Times New Roman" w:eastAsia="Arial" w:cs="Times New Roman"/>
                <w:i w:val="0"/>
                <w:iCs w:val="0"/>
                <w:caps w:val="0"/>
                <w:color w:val="auto"/>
                <w:spacing w:val="0"/>
                <w:sz w:val="24"/>
                <w:szCs w:val="24"/>
                <w:shd w:val="clear" w:fill="FFFFFF"/>
                <w:lang w:val="en-US" w:eastAsia="zh-CN"/>
              </w:rPr>
              <w:t>（2）</w:t>
            </w:r>
            <w:r>
              <w:rPr>
                <w:rFonts w:hint="default" w:ascii="Arial" w:hAnsi="Arial" w:eastAsia="Arial" w:cs="Arial"/>
                <w:i w:val="0"/>
                <w:iCs w:val="0"/>
                <w:caps w:val="0"/>
                <w:color w:val="auto"/>
                <w:spacing w:val="0"/>
                <w:sz w:val="24"/>
                <w:szCs w:val="24"/>
                <w:shd w:val="clear" w:fill="FFFFFF"/>
              </w:rPr>
              <w:t>中国西南重要的农产品物流中心</w:t>
            </w:r>
            <w:r>
              <w:rPr>
                <w:rFonts w:hint="eastAsia" w:ascii="Arial" w:hAnsi="Arial" w:cs="Arial"/>
                <w:i w:val="0"/>
                <w:iCs w:val="0"/>
                <w:caps w:val="0"/>
                <w:color w:val="auto"/>
                <w:spacing w:val="0"/>
                <w:sz w:val="24"/>
                <w:szCs w:val="24"/>
                <w:shd w:val="clear" w:fill="FFFFFF"/>
                <w:lang w:eastAsia="zh-CN"/>
              </w:rPr>
              <w:t>；</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eastAsia" w:ascii="Times New Roman" w:hAnsi="Times New Roman" w:eastAsia="宋体" w:cs="Times New Roman"/>
                <w:i w:val="0"/>
                <w:iCs w:val="0"/>
                <w:caps w:val="0"/>
                <w:color w:val="auto"/>
                <w:spacing w:val="0"/>
                <w:sz w:val="24"/>
                <w:szCs w:val="24"/>
                <w:shd w:val="clear" w:fill="FFFFFF"/>
                <w:lang w:val="en-US" w:eastAsia="zh-CN"/>
              </w:rPr>
            </w:pPr>
            <w:r>
              <w:rPr>
                <w:rFonts w:hint="eastAsia" w:ascii="Times New Roman" w:hAnsi="Times New Roman" w:eastAsia="Arial" w:cs="Times New Roman"/>
                <w:i w:val="0"/>
                <w:iCs w:val="0"/>
                <w:caps w:val="0"/>
                <w:color w:val="auto"/>
                <w:spacing w:val="0"/>
                <w:sz w:val="24"/>
                <w:szCs w:val="24"/>
                <w:shd w:val="clear" w:fill="FFFFFF"/>
                <w:lang w:val="en-US" w:eastAsia="zh-CN"/>
              </w:rPr>
              <w:t>（3）</w:t>
            </w:r>
            <w:r>
              <w:rPr>
                <w:rFonts w:hint="default" w:ascii="Arial" w:hAnsi="Arial" w:eastAsia="Arial" w:cs="Arial"/>
                <w:i w:val="0"/>
                <w:iCs w:val="0"/>
                <w:caps w:val="0"/>
                <w:color w:val="auto"/>
                <w:spacing w:val="0"/>
                <w:sz w:val="24"/>
                <w:szCs w:val="24"/>
                <w:shd w:val="clear" w:fill="FFFFFF"/>
              </w:rPr>
              <w:t>云南省冬早蔬菜生产基地</w:t>
            </w:r>
            <w:r>
              <w:rPr>
                <w:rFonts w:hint="eastAsia" w:ascii="Arial" w:hAnsi="Arial" w:cs="Arial"/>
                <w:i w:val="0"/>
                <w:iCs w:val="0"/>
                <w:caps w:val="0"/>
                <w:color w:val="auto"/>
                <w:spacing w:val="0"/>
                <w:sz w:val="24"/>
                <w:szCs w:val="24"/>
                <w:shd w:val="clear" w:fill="FFFFFF"/>
                <w:lang w:eastAsia="zh-CN"/>
              </w:rPr>
              <w:t>；</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eastAsia" w:ascii="Times New Roman" w:hAnsi="Times New Roman" w:eastAsia="宋体" w:cs="Times New Roman"/>
                <w:i w:val="0"/>
                <w:iCs w:val="0"/>
                <w:caps w:val="0"/>
                <w:color w:val="auto"/>
                <w:spacing w:val="0"/>
                <w:sz w:val="24"/>
                <w:szCs w:val="24"/>
                <w:shd w:val="clear" w:fill="FFFFFF"/>
                <w:lang w:val="en-US" w:eastAsia="zh-CN"/>
              </w:rPr>
            </w:pPr>
            <w:r>
              <w:rPr>
                <w:rFonts w:hint="eastAsia" w:ascii="Times New Roman" w:hAnsi="Times New Roman" w:eastAsia="Arial" w:cs="Times New Roman"/>
                <w:i w:val="0"/>
                <w:iCs w:val="0"/>
                <w:caps w:val="0"/>
                <w:color w:val="auto"/>
                <w:spacing w:val="0"/>
                <w:sz w:val="24"/>
                <w:szCs w:val="24"/>
                <w:shd w:val="clear" w:fill="FFFFFF"/>
                <w:lang w:val="en-US" w:eastAsia="zh-CN"/>
              </w:rPr>
              <w:t>（4）</w:t>
            </w:r>
            <w:r>
              <w:rPr>
                <w:rFonts w:hint="default" w:ascii="Arial" w:hAnsi="Arial" w:eastAsia="Arial" w:cs="Arial"/>
                <w:i w:val="0"/>
                <w:iCs w:val="0"/>
                <w:caps w:val="0"/>
                <w:color w:val="auto"/>
                <w:spacing w:val="0"/>
                <w:sz w:val="24"/>
                <w:szCs w:val="24"/>
                <w:shd w:val="clear" w:fill="FFFFFF"/>
              </w:rPr>
              <w:t>滇中北部重要的门户节点和交通枢纽</w:t>
            </w:r>
            <w:r>
              <w:rPr>
                <w:rFonts w:hint="eastAsia" w:ascii="Arial" w:hAnsi="Arial" w:cs="Arial"/>
                <w:i w:val="0"/>
                <w:iCs w:val="0"/>
                <w:caps w:val="0"/>
                <w:color w:val="auto"/>
                <w:spacing w:val="0"/>
                <w:sz w:val="24"/>
                <w:szCs w:val="24"/>
                <w:shd w:val="clear" w:fill="FFFFFF"/>
                <w:lang w:eastAsia="zh-CN"/>
              </w:rPr>
              <w:t>；</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eastAsia" w:ascii="Times New Roman" w:hAnsi="Times New Roman" w:eastAsia="宋体" w:cs="Times New Roman"/>
                <w:i w:val="0"/>
                <w:iCs w:val="0"/>
                <w:caps w:val="0"/>
                <w:color w:val="auto"/>
                <w:spacing w:val="0"/>
                <w:sz w:val="24"/>
                <w:szCs w:val="24"/>
                <w:shd w:val="clear" w:fill="FFFFFF"/>
                <w:lang w:val="en-US" w:eastAsia="zh-CN"/>
              </w:rPr>
            </w:pPr>
            <w:r>
              <w:rPr>
                <w:rFonts w:hint="eastAsia" w:ascii="Times New Roman" w:hAnsi="Times New Roman" w:eastAsia="Arial" w:cs="Times New Roman"/>
                <w:i w:val="0"/>
                <w:iCs w:val="0"/>
                <w:caps w:val="0"/>
                <w:color w:val="auto"/>
                <w:spacing w:val="0"/>
                <w:sz w:val="24"/>
                <w:szCs w:val="24"/>
                <w:shd w:val="clear" w:fill="FFFFFF"/>
                <w:lang w:val="en-US" w:eastAsia="zh-CN"/>
              </w:rPr>
              <w:t>（5）</w:t>
            </w:r>
            <w:r>
              <w:rPr>
                <w:rFonts w:hint="default" w:ascii="Arial" w:hAnsi="Arial" w:eastAsia="Arial" w:cs="Arial"/>
                <w:i w:val="0"/>
                <w:iCs w:val="0"/>
                <w:caps w:val="0"/>
                <w:color w:val="auto"/>
                <w:spacing w:val="0"/>
                <w:sz w:val="24"/>
                <w:szCs w:val="24"/>
                <w:shd w:val="clear" w:fill="FFFFFF"/>
              </w:rPr>
              <w:t>楚雄州北部核心城市</w:t>
            </w:r>
            <w:r>
              <w:rPr>
                <w:rFonts w:hint="eastAsia" w:ascii="Arial" w:hAnsi="Arial" w:cs="Arial"/>
                <w:i w:val="0"/>
                <w:iCs w:val="0"/>
                <w:caps w:val="0"/>
                <w:color w:val="auto"/>
                <w:spacing w:val="0"/>
                <w:sz w:val="24"/>
                <w:szCs w:val="24"/>
                <w:shd w:val="clear" w:fill="FFFFFF"/>
                <w:lang w:eastAsia="zh-CN"/>
              </w:rPr>
              <w:t>；</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default" w:ascii="Times New Roman" w:hAnsi="Times New Roman" w:eastAsia="Arial" w:cs="Times New Roman"/>
                <w:i w:val="0"/>
                <w:iCs w:val="0"/>
                <w:caps w:val="0"/>
                <w:color w:val="auto"/>
                <w:spacing w:val="0"/>
                <w:sz w:val="24"/>
                <w:szCs w:val="24"/>
                <w:shd w:val="clear" w:fill="FFFFFF"/>
                <w:lang w:val="en-US" w:eastAsia="zh-CN"/>
              </w:rPr>
            </w:pPr>
            <w:r>
              <w:rPr>
                <w:rFonts w:hint="eastAsia" w:ascii="Times New Roman" w:hAnsi="Times New Roman" w:eastAsia="Arial" w:cs="Times New Roman"/>
                <w:i w:val="0"/>
                <w:iCs w:val="0"/>
                <w:caps w:val="0"/>
                <w:color w:val="auto"/>
                <w:spacing w:val="0"/>
                <w:sz w:val="24"/>
                <w:szCs w:val="24"/>
                <w:shd w:val="clear" w:fill="FFFFFF"/>
                <w:lang w:val="en-US" w:eastAsia="zh-CN"/>
              </w:rPr>
              <w:t>（6）</w:t>
            </w:r>
            <w:r>
              <w:rPr>
                <w:rFonts w:hint="default" w:ascii="Arial" w:hAnsi="Arial" w:eastAsia="Arial" w:cs="Arial"/>
                <w:i w:val="0"/>
                <w:iCs w:val="0"/>
                <w:caps w:val="0"/>
                <w:color w:val="auto"/>
                <w:spacing w:val="0"/>
                <w:sz w:val="24"/>
                <w:szCs w:val="24"/>
                <w:shd w:val="clear" w:fill="FFFFFF"/>
              </w:rPr>
              <w:t>全县政治、经济、文化、教育、信息中心</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default" w:ascii="Times New Roman" w:hAnsi="Times New Roman" w:eastAsia="Arial" w:cs="Times New Roman"/>
                <w:i w:val="0"/>
                <w:iCs w:val="0"/>
                <w:caps w:val="0"/>
                <w:color w:val="auto"/>
                <w:spacing w:val="0"/>
                <w:sz w:val="24"/>
                <w:szCs w:val="24"/>
                <w:shd w:val="clear" w:fill="FFFFFF"/>
                <w:lang w:val="en-US" w:eastAsia="zh-CN"/>
              </w:rPr>
            </w:pPr>
            <w:r>
              <w:rPr>
                <w:rFonts w:hint="eastAsia" w:ascii="Times New Roman" w:hAnsi="Times New Roman" w:cs="Times New Roman"/>
                <w:b/>
                <w:bCs w:val="0"/>
                <w:color w:val="auto"/>
                <w:sz w:val="24"/>
                <w:szCs w:val="24"/>
                <w:lang w:val="en-US" w:eastAsia="zh-CN"/>
              </w:rPr>
              <w:t>（五）城市特色定位</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eastAsia" w:ascii="Times New Roman" w:hAnsi="Times New Roman" w:eastAsia="宋体" w:cs="Times New Roman"/>
                <w:i w:val="0"/>
                <w:iCs w:val="0"/>
                <w:caps w:val="0"/>
                <w:color w:val="auto"/>
                <w:spacing w:val="0"/>
                <w:sz w:val="24"/>
                <w:szCs w:val="24"/>
                <w:shd w:val="clear" w:fill="FFFFFF"/>
                <w:lang w:val="en-US" w:eastAsia="zh-CN"/>
              </w:rPr>
            </w:pPr>
            <w:r>
              <w:rPr>
                <w:rFonts w:hint="default" w:ascii="Arial" w:hAnsi="Arial" w:eastAsia="Arial" w:cs="Arial"/>
                <w:i w:val="0"/>
                <w:iCs w:val="0"/>
                <w:caps w:val="0"/>
                <w:color w:val="auto"/>
                <w:spacing w:val="0"/>
                <w:sz w:val="24"/>
                <w:szCs w:val="24"/>
                <w:shd w:val="clear" w:fill="FFFFFF"/>
              </w:rPr>
              <w:t>天下土林、绿色元谋，东方人类发祥地</w:t>
            </w:r>
            <w:r>
              <w:rPr>
                <w:rFonts w:hint="eastAsia" w:ascii="Arial" w:hAnsi="Arial" w:cs="Arial"/>
                <w:i w:val="0"/>
                <w:iCs w:val="0"/>
                <w:caps w:val="0"/>
                <w:color w:val="auto"/>
                <w:spacing w:val="0"/>
                <w:sz w:val="24"/>
                <w:szCs w:val="24"/>
                <w:shd w:val="clear" w:fill="FFFFFF"/>
                <w:lang w:eastAsia="zh-CN"/>
              </w:rPr>
              <w:t>。</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default" w:ascii="Times New Roman" w:hAnsi="Times New Roman" w:eastAsia="宋体" w:cs="Times New Roman"/>
                <w:color w:val="auto"/>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45"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w:t>
            </w:r>
          </w:p>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 w:val="24"/>
                <w:szCs w:val="24"/>
              </w:rPr>
              <w:t>评价情况</w:t>
            </w:r>
          </w:p>
        </w:tc>
        <w:tc>
          <w:tcPr>
            <w:tcW w:w="3954"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color w:val="auto"/>
                <w:kern w:val="0"/>
                <w:szCs w:val="21"/>
              </w:rPr>
            </w:pPr>
            <w:r>
              <w:rPr>
                <w:rFonts w:hint="eastAsia" w:cs="Times New Roman"/>
                <w:b/>
                <w:bCs/>
                <w:color w:val="auto"/>
                <w:sz w:val="24"/>
                <w:lang w:val="en-US" w:eastAsia="zh-CN"/>
              </w:rPr>
              <w:t>无</w:t>
            </w:r>
            <w:r>
              <w:rPr>
                <w:rFonts w:hint="eastAsia"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45"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规划及规划环境</w:t>
            </w:r>
          </w:p>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szCs w:val="24"/>
              </w:rPr>
              <w:t>影响评价符合性分析</w:t>
            </w:r>
          </w:p>
        </w:tc>
        <w:tc>
          <w:tcPr>
            <w:tcW w:w="3954" w:type="pct"/>
            <w:gridSpan w:val="3"/>
            <w:noWrap w:val="0"/>
            <w:vAlign w:val="center"/>
          </w:tcPr>
          <w:p>
            <w:pPr>
              <w:pStyle w:val="13"/>
              <w:keepNext w:val="0"/>
              <w:keepLines w:val="0"/>
              <w:pageBreakBefore w:val="0"/>
              <w:widowControl/>
              <w:suppressLineNumbers w:val="0"/>
              <w:kinsoku/>
              <w:wordWrap/>
              <w:overflowPunct/>
              <w:topLinePunct w:val="0"/>
              <w:autoSpaceDE/>
              <w:autoSpaceDN/>
              <w:bidi w:val="0"/>
              <w:adjustRightInd w:val="0"/>
              <w:snapToGrid w:val="0"/>
              <w:spacing w:beforeLines="0" w:beforeAutospacing="0" w:afterLines="0" w:afterAutospacing="0" w:line="360" w:lineRule="auto"/>
              <w:ind w:right="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2"/>
                <w:sz w:val="24"/>
                <w:szCs w:val="24"/>
              </w:rPr>
              <w:t>与</w:t>
            </w:r>
            <w:r>
              <w:rPr>
                <w:rFonts w:hint="eastAsia" w:ascii="Times New Roman" w:hAnsi="Times New Roman" w:cs="Times New Roman"/>
                <w:b/>
                <w:bCs/>
                <w:color w:val="auto"/>
                <w:spacing w:val="-2"/>
                <w:sz w:val="24"/>
                <w:szCs w:val="24"/>
                <w:lang w:eastAsia="zh-CN"/>
              </w:rPr>
              <w:t>“《元谋县城总体规划修改（2015-2030年）》”</w:t>
            </w:r>
            <w:r>
              <w:rPr>
                <w:rFonts w:hint="default" w:ascii="Times New Roman" w:hAnsi="Times New Roman" w:eastAsia="宋体" w:cs="Times New Roman"/>
                <w:b/>
                <w:bCs/>
                <w:color w:val="auto"/>
                <w:spacing w:val="-2"/>
                <w:sz w:val="24"/>
                <w:szCs w:val="24"/>
              </w:rPr>
              <w:t>符合性分析</w:t>
            </w:r>
          </w:p>
          <w:p>
            <w:pPr>
              <w:pStyle w:val="13"/>
              <w:keepNext w:val="0"/>
              <w:keepLines w:val="0"/>
              <w:pageBreakBefore w:val="0"/>
              <w:widowControl/>
              <w:suppressLineNumbers w:val="0"/>
              <w:kinsoku/>
              <w:wordWrap/>
              <w:overflowPunct/>
              <w:topLinePunct w:val="0"/>
              <w:autoSpaceDE/>
              <w:autoSpaceDN/>
              <w:bidi w:val="0"/>
              <w:adjustRightInd w:val="0"/>
              <w:snapToGrid w:val="0"/>
              <w:spacing w:beforeLines="0" w:beforeAutospacing="0" w:afterLines="0" w:afterAutospacing="0" w:line="360" w:lineRule="auto"/>
              <w:ind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本项目位于元谋县元马镇小能禹坝子龙川江东岸边，现状元谋县污水处理厂北侧新征地范围内，根据</w:t>
            </w:r>
            <w:r>
              <w:rPr>
                <w:rFonts w:hint="default" w:ascii="Arial" w:hAnsi="Arial" w:eastAsia="Arial" w:cs="Arial"/>
                <w:i w:val="0"/>
                <w:iCs w:val="0"/>
                <w:caps w:val="0"/>
                <w:color w:val="auto"/>
                <w:spacing w:val="0"/>
                <w:sz w:val="24"/>
                <w:szCs w:val="24"/>
                <w:shd w:val="clear" w:fill="FFFFFF"/>
              </w:rPr>
              <w:t>《元谋县城总体规划修改（</w:t>
            </w:r>
            <w:r>
              <w:rPr>
                <w:rFonts w:hint="default" w:ascii="Times New Roman" w:hAnsi="Times New Roman" w:eastAsia="Arial" w:cs="Times New Roman"/>
                <w:i w:val="0"/>
                <w:iCs w:val="0"/>
                <w:caps w:val="0"/>
                <w:color w:val="auto"/>
                <w:spacing w:val="0"/>
                <w:sz w:val="24"/>
                <w:szCs w:val="24"/>
                <w:shd w:val="clear" w:fill="FFFFFF"/>
              </w:rPr>
              <w:t>2015-2030</w:t>
            </w:r>
            <w:r>
              <w:rPr>
                <w:rFonts w:hint="default" w:ascii="Arial" w:hAnsi="Arial" w:eastAsia="Arial" w:cs="Arial"/>
                <w:i w:val="0"/>
                <w:iCs w:val="0"/>
                <w:caps w:val="0"/>
                <w:color w:val="auto"/>
                <w:spacing w:val="0"/>
                <w:sz w:val="24"/>
                <w:szCs w:val="24"/>
                <w:shd w:val="clear" w:fill="FFFFFF"/>
              </w:rPr>
              <w:t>年）》</w:t>
            </w:r>
            <w:r>
              <w:rPr>
                <w:rFonts w:hint="eastAsia" w:ascii="Arial" w:hAnsi="Arial" w:cs="Arial"/>
                <w:i w:val="0"/>
                <w:iCs w:val="0"/>
                <w:caps w:val="0"/>
                <w:color w:val="auto"/>
                <w:spacing w:val="0"/>
                <w:sz w:val="24"/>
                <w:szCs w:val="24"/>
                <w:shd w:val="clear" w:fill="FFFFFF"/>
                <w:lang w:val="en-US" w:eastAsia="zh-CN"/>
              </w:rPr>
              <w:t>的中心城区用地规划图，项目用地为环境设施用地，符合</w:t>
            </w:r>
            <w:r>
              <w:rPr>
                <w:rFonts w:hint="default" w:ascii="Arial" w:hAnsi="Arial" w:eastAsia="Arial" w:cs="Arial"/>
                <w:i w:val="0"/>
                <w:iCs w:val="0"/>
                <w:caps w:val="0"/>
                <w:color w:val="auto"/>
                <w:spacing w:val="0"/>
                <w:sz w:val="24"/>
                <w:szCs w:val="24"/>
                <w:shd w:val="clear" w:fill="FFFFFF"/>
              </w:rPr>
              <w:t>《元谋县城总体规划修改（</w:t>
            </w:r>
            <w:r>
              <w:rPr>
                <w:rFonts w:hint="default" w:ascii="Times New Roman" w:hAnsi="Times New Roman" w:eastAsia="Arial" w:cs="Times New Roman"/>
                <w:i w:val="0"/>
                <w:iCs w:val="0"/>
                <w:caps w:val="0"/>
                <w:color w:val="auto"/>
                <w:spacing w:val="0"/>
                <w:sz w:val="24"/>
                <w:szCs w:val="24"/>
                <w:shd w:val="clear" w:fill="FFFFFF"/>
              </w:rPr>
              <w:t>2015-2030</w:t>
            </w:r>
            <w:r>
              <w:rPr>
                <w:rFonts w:hint="default" w:ascii="Arial" w:hAnsi="Arial" w:eastAsia="Arial" w:cs="Arial"/>
                <w:i w:val="0"/>
                <w:iCs w:val="0"/>
                <w:caps w:val="0"/>
                <w:color w:val="auto"/>
                <w:spacing w:val="0"/>
                <w:sz w:val="24"/>
                <w:szCs w:val="24"/>
                <w:shd w:val="clear" w:fill="FFFFFF"/>
              </w:rPr>
              <w:t>年）》</w:t>
            </w:r>
            <w:r>
              <w:rPr>
                <w:rFonts w:hint="eastAsia" w:ascii="Arial" w:hAnsi="Arial" w:cs="Arial"/>
                <w:i w:val="0"/>
                <w:iCs w:val="0"/>
                <w:caps w:val="0"/>
                <w:color w:val="auto"/>
                <w:spacing w:val="0"/>
                <w:sz w:val="24"/>
                <w:szCs w:val="24"/>
                <w:shd w:val="clear" w:fill="FFFFFF"/>
                <w:lang w:val="en-US" w:eastAsia="zh-CN"/>
              </w:rPr>
              <w:t>的要求。</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eastAsia="宋体"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45"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szCs w:val="24"/>
              </w:rPr>
              <w:t>其他符合性分析</w:t>
            </w:r>
          </w:p>
        </w:tc>
        <w:tc>
          <w:tcPr>
            <w:tcW w:w="3954" w:type="pct"/>
            <w:gridSpan w:val="3"/>
            <w:noWrap w:val="0"/>
            <w:vAlign w:val="center"/>
          </w:tcPr>
          <w:p>
            <w:pPr>
              <w:keepNext w:val="0"/>
              <w:keepLines w:val="0"/>
              <w:pageBreakBefore w:val="0"/>
              <w:kinsoku/>
              <w:wordWrap/>
              <w:overflowPunct/>
              <w:topLinePunct w:val="0"/>
              <w:bidi w:val="0"/>
              <w:adjustRightInd w:val="0"/>
              <w:snapToGrid w:val="0"/>
              <w:spacing w:line="360" w:lineRule="auto"/>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1、项目</w:t>
            </w:r>
            <w:r>
              <w:rPr>
                <w:rFonts w:hint="eastAsia" w:ascii="宋体" w:hAnsi="宋体" w:eastAsia="宋体" w:cs="宋体"/>
                <w:b/>
                <w:bCs/>
                <w:color w:val="auto"/>
                <w:sz w:val="24"/>
                <w:szCs w:val="24"/>
              </w:rPr>
              <w:t>与“三线一单”的</w:t>
            </w:r>
            <w:r>
              <w:rPr>
                <w:rFonts w:hint="default" w:ascii="Times New Roman" w:hAnsi="Times New Roman" w:eastAsia="宋体" w:cs="Times New Roman"/>
                <w:b/>
                <w:bCs/>
                <w:color w:val="auto"/>
                <w:sz w:val="24"/>
                <w:szCs w:val="24"/>
              </w:rPr>
              <w:t>相符性分析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outlineLvl w:val="9"/>
              <w:rPr>
                <w:rFonts w:hint="default" w:ascii="Times New Roman" w:hAnsi="Times New Roman" w:eastAsia="宋体" w:cs="Times New Roman"/>
                <w:b/>
                <w:bCs/>
                <w:color w:val="0000FF"/>
                <w:sz w:val="24"/>
                <w:szCs w:val="24"/>
                <w:lang w:val="en-US" w:eastAsia="zh-CN"/>
              </w:rPr>
            </w:pPr>
            <w:bookmarkStart w:id="2" w:name="_Toc14631_WPSOffice_Level2"/>
            <w:bookmarkStart w:id="3" w:name="_Toc11005"/>
            <w:bookmarkStart w:id="4" w:name="_Toc1839"/>
            <w:r>
              <w:rPr>
                <w:rFonts w:hint="default" w:ascii="Times New Roman" w:hAnsi="Times New Roman" w:eastAsia="宋体" w:cs="Times New Roman"/>
                <w:b/>
                <w:bCs/>
                <w:color w:val="0000FF"/>
                <w:sz w:val="24"/>
                <w:szCs w:val="24"/>
                <w:lang w:val="en-US" w:eastAsia="zh-CN"/>
              </w:rPr>
              <w:t>（1）生态保护红线</w:t>
            </w:r>
            <w:bookmarkEnd w:id="2"/>
            <w:bookmarkEnd w:id="3"/>
            <w:bookmarkEnd w:id="4"/>
            <w:r>
              <w:rPr>
                <w:rFonts w:hint="eastAsia" w:cs="Times New Roman"/>
                <w:b/>
                <w:bCs/>
                <w:color w:val="0000FF"/>
                <w:sz w:val="24"/>
                <w:szCs w:val="24"/>
                <w:lang w:val="en-US" w:eastAsia="zh-CN"/>
              </w:rPr>
              <w:t>和一般生态空间</w:t>
            </w:r>
          </w:p>
          <w:p>
            <w:pPr>
              <w:pStyle w:val="7"/>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jc w:val="both"/>
              <w:textAlignment w:val="auto"/>
              <w:outlineLvl w:val="9"/>
              <w:rPr>
                <w:rFonts w:hint="eastAsia" w:ascii="Times New Roman" w:hAnsi="Times New Roman" w:cs="Times New Roman"/>
                <w:color w:val="0000FF"/>
                <w:sz w:val="24"/>
                <w:szCs w:val="24"/>
                <w:lang w:val="en-US" w:eastAsia="zh-CN"/>
              </w:rPr>
            </w:pPr>
            <w:r>
              <w:rPr>
                <w:rFonts w:hint="eastAsia" w:ascii="Times New Roman" w:hAnsi="Times New Roman" w:cs="Times New Roman"/>
                <w:color w:val="0000FF"/>
                <w:sz w:val="24"/>
                <w:szCs w:val="24"/>
                <w:lang w:val="en-US" w:eastAsia="zh-CN"/>
              </w:rPr>
              <w:t>根据《楚雄州</w:t>
            </w:r>
            <w:r>
              <w:rPr>
                <w:rFonts w:hint="default" w:ascii="Times New Roman" w:hAnsi="Times New Roman" w:eastAsia="宋体" w:cs="Times New Roman"/>
                <w:color w:val="0000FF"/>
                <w:sz w:val="24"/>
                <w:szCs w:val="24"/>
                <w:lang w:val="en-US" w:eastAsia="zh-CN"/>
              </w:rPr>
              <w:t>人民政府关于</w:t>
            </w:r>
            <w:r>
              <w:rPr>
                <w:rFonts w:hint="eastAsia" w:ascii="Times New Roman" w:hAnsi="Times New Roman" w:cs="Times New Roman"/>
                <w:color w:val="0000FF"/>
                <w:sz w:val="24"/>
                <w:szCs w:val="24"/>
                <w:lang w:val="en-US" w:eastAsia="zh-CN"/>
              </w:rPr>
              <w:t>印发楚雄州</w:t>
            </w:r>
            <w:r>
              <w:rPr>
                <w:rFonts w:hint="eastAsia" w:ascii="宋体" w:hAnsi="宋体" w:eastAsia="宋体" w:cs="宋体"/>
                <w:color w:val="0000FF"/>
                <w:sz w:val="24"/>
                <w:szCs w:val="24"/>
                <w:lang w:val="en-US" w:eastAsia="zh-CN"/>
              </w:rPr>
              <w:t>“三线一单”生态</w:t>
            </w:r>
            <w:r>
              <w:rPr>
                <w:rFonts w:hint="default" w:ascii="Times New Roman" w:hAnsi="Times New Roman" w:eastAsia="宋体" w:cs="Times New Roman"/>
                <w:color w:val="0000FF"/>
                <w:sz w:val="24"/>
                <w:szCs w:val="24"/>
                <w:lang w:val="en-US" w:eastAsia="zh-CN"/>
              </w:rPr>
              <w:t>环境分区管控</w:t>
            </w:r>
            <w:r>
              <w:rPr>
                <w:rFonts w:hint="eastAsia" w:ascii="Times New Roman" w:hAnsi="Times New Roman" w:cs="Times New Roman"/>
                <w:color w:val="0000FF"/>
                <w:sz w:val="24"/>
                <w:szCs w:val="24"/>
                <w:lang w:val="en-US" w:eastAsia="zh-CN"/>
              </w:rPr>
              <w:t>实施方案的通知》（楚政通</w:t>
            </w:r>
            <w:r>
              <w:rPr>
                <w:rFonts w:hint="default" w:ascii="Times New Roman" w:hAnsi="Times New Roman" w:eastAsia="宋体" w:cs="Times New Roman"/>
                <w:color w:val="0000FF"/>
                <w:sz w:val="24"/>
                <w:szCs w:val="24"/>
                <w:lang w:val="en-US" w:eastAsia="zh-CN"/>
              </w:rPr>
              <w:t>〔202</w:t>
            </w:r>
            <w:r>
              <w:rPr>
                <w:rFonts w:hint="eastAsia" w:ascii="Times New Roman" w:hAnsi="Times New Roman" w:cs="Times New Roman"/>
                <w:color w:val="0000FF"/>
                <w:sz w:val="24"/>
                <w:szCs w:val="24"/>
                <w:lang w:val="en-US" w:eastAsia="zh-CN"/>
              </w:rPr>
              <w:t>1</w:t>
            </w:r>
            <w:r>
              <w:rPr>
                <w:rFonts w:hint="default" w:ascii="Times New Roman" w:hAnsi="Times New Roman" w:eastAsia="宋体" w:cs="Times New Roman"/>
                <w:color w:val="0000FF"/>
                <w:sz w:val="24"/>
                <w:szCs w:val="24"/>
                <w:lang w:val="en-US" w:eastAsia="zh-CN"/>
              </w:rPr>
              <w:t>〕2</w:t>
            </w:r>
            <w:r>
              <w:rPr>
                <w:rFonts w:hint="eastAsia" w:ascii="Times New Roman" w:hAnsi="Times New Roman" w:cs="Times New Roman"/>
                <w:color w:val="0000FF"/>
                <w:sz w:val="24"/>
                <w:szCs w:val="24"/>
                <w:lang w:val="en-US" w:eastAsia="zh-CN"/>
              </w:rPr>
              <w:t>2</w:t>
            </w:r>
            <w:r>
              <w:rPr>
                <w:rFonts w:hint="default" w:ascii="Times New Roman" w:hAnsi="Times New Roman" w:eastAsia="宋体" w:cs="Times New Roman"/>
                <w:color w:val="0000FF"/>
                <w:sz w:val="24"/>
                <w:szCs w:val="24"/>
                <w:lang w:val="en-US" w:eastAsia="zh-CN"/>
              </w:rPr>
              <w:t>号</w:t>
            </w:r>
            <w:r>
              <w:rPr>
                <w:rFonts w:hint="eastAsia" w:ascii="Times New Roman" w:hAnsi="Times New Roman" w:cs="Times New Roman"/>
                <w:color w:val="0000FF"/>
                <w:sz w:val="24"/>
                <w:szCs w:val="24"/>
                <w:lang w:val="en-US" w:eastAsia="zh-CN"/>
              </w:rPr>
              <w:t>）的要求，生态保护红线执行省人民政府发布的《云南省生态保护红线》，将未划入生态保护红线的自然保护地、饮用水水源保护区、重要湿地、基本草原、生态公益林、天然林等生态功能重要、生态环境敏感区域划为一般生态空间。</w:t>
            </w:r>
          </w:p>
          <w:p>
            <w:pPr>
              <w:pStyle w:val="7"/>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本项目位于</w:t>
            </w:r>
            <w:r>
              <w:rPr>
                <w:rFonts w:hint="eastAsia" w:ascii="Times New Roman" w:hAnsi="Times New Roman" w:cs="Times New Roman"/>
                <w:color w:val="0000FF"/>
                <w:sz w:val="24"/>
                <w:szCs w:val="24"/>
                <w:lang w:val="en-US" w:eastAsia="zh-CN"/>
              </w:rPr>
              <w:t>现状元谋县污水处理厂北侧新征地范围内</w:t>
            </w:r>
            <w:r>
              <w:rPr>
                <w:rFonts w:hint="default" w:ascii="Times New Roman" w:hAnsi="Times New Roman" w:eastAsia="宋体" w:cs="Times New Roman"/>
                <w:color w:val="0000FF"/>
                <w:sz w:val="24"/>
                <w:szCs w:val="24"/>
                <w:lang w:val="en-US" w:eastAsia="zh-CN"/>
              </w:rPr>
              <w:t>，项目占地性质为</w:t>
            </w:r>
            <w:r>
              <w:rPr>
                <w:rFonts w:hint="eastAsia" w:ascii="Arial" w:hAnsi="Arial" w:cs="Arial"/>
                <w:i w:val="0"/>
                <w:iCs w:val="0"/>
                <w:caps w:val="0"/>
                <w:color w:val="0000FF"/>
                <w:spacing w:val="0"/>
                <w:sz w:val="24"/>
                <w:szCs w:val="24"/>
                <w:shd w:val="clear" w:fill="FFFFFF"/>
                <w:lang w:val="en-US" w:eastAsia="zh-CN"/>
              </w:rPr>
              <w:t>环境设施用地</w:t>
            </w:r>
            <w:r>
              <w:rPr>
                <w:rFonts w:hint="default" w:ascii="Times New Roman" w:hAnsi="Times New Roman" w:eastAsia="宋体" w:cs="Times New Roman"/>
                <w:color w:val="0000FF"/>
                <w:sz w:val="24"/>
                <w:szCs w:val="24"/>
                <w:lang w:val="en-US" w:eastAsia="zh-CN"/>
              </w:rPr>
              <w:t>，</w:t>
            </w:r>
            <w:r>
              <w:rPr>
                <w:rFonts w:hint="eastAsia" w:ascii="Times New Roman" w:hAnsi="Times New Roman" w:cs="Times New Roman"/>
                <w:color w:val="0000FF"/>
                <w:sz w:val="24"/>
                <w:szCs w:val="24"/>
                <w:lang w:val="en-US" w:eastAsia="zh-CN"/>
              </w:rPr>
              <w:t>对照“关于印发《云南省生态保护红线划定方案》的通知（云环发[2018]28号）”，项目</w:t>
            </w:r>
            <w:r>
              <w:rPr>
                <w:rFonts w:hint="default" w:ascii="Times New Roman" w:hAnsi="Times New Roman" w:eastAsia="宋体" w:cs="Times New Roman"/>
                <w:color w:val="0000FF"/>
                <w:sz w:val="24"/>
                <w:szCs w:val="24"/>
                <w:lang w:val="en-US" w:eastAsia="zh-CN"/>
              </w:rPr>
              <w:t>不在</w:t>
            </w:r>
            <w:r>
              <w:rPr>
                <w:rFonts w:hint="eastAsia" w:ascii="Times New Roman" w:hAnsi="Times New Roman" w:cs="Times New Roman"/>
                <w:color w:val="0000FF"/>
                <w:sz w:val="24"/>
                <w:szCs w:val="24"/>
                <w:lang w:val="en-US" w:eastAsia="zh-CN"/>
              </w:rPr>
              <w:t>云南省生态保护红线划定</w:t>
            </w:r>
            <w:r>
              <w:rPr>
                <w:rFonts w:hint="default" w:ascii="Times New Roman" w:hAnsi="Times New Roman" w:eastAsia="宋体" w:cs="Times New Roman"/>
                <w:color w:val="0000FF"/>
                <w:sz w:val="24"/>
                <w:szCs w:val="24"/>
                <w:lang w:val="en-US" w:eastAsia="zh-CN"/>
              </w:rPr>
              <w:t>范围内，且不在当地饮用水水源地、风景区、自然保护区等生态保护区内，</w:t>
            </w:r>
            <w:r>
              <w:rPr>
                <w:rFonts w:hint="default" w:ascii="Times New Roman" w:hAnsi="Times New Roman" w:eastAsia="宋体" w:cs="Times New Roman"/>
                <w:color w:val="0000FF"/>
                <w:sz w:val="24"/>
                <w:szCs w:val="24"/>
              </w:rPr>
              <w:t>评价区域无珍稀动植物分布</w:t>
            </w:r>
            <w:r>
              <w:rPr>
                <w:rFonts w:hint="default" w:ascii="Times New Roman" w:hAnsi="Times New Roman" w:eastAsia="宋体" w:cs="Times New Roman"/>
                <w:color w:val="0000FF"/>
                <w:sz w:val="24"/>
                <w:szCs w:val="24"/>
                <w:lang w:eastAsia="zh-CN"/>
              </w:rPr>
              <w:t>，</w:t>
            </w:r>
            <w:r>
              <w:rPr>
                <w:rFonts w:hint="default" w:ascii="Times New Roman" w:hAnsi="Times New Roman" w:eastAsia="宋体" w:cs="Times New Roman"/>
                <w:color w:val="0000FF"/>
                <w:sz w:val="24"/>
                <w:szCs w:val="24"/>
                <w:lang w:val="en-US" w:eastAsia="zh-CN"/>
              </w:rPr>
              <w:t>符合生态保护红线的要求。</w:t>
            </w:r>
          </w:p>
          <w:p>
            <w:pPr>
              <w:pStyle w:val="7"/>
              <w:keepNext w:val="0"/>
              <w:keepLines w:val="0"/>
              <w:pageBreakBefore w:val="0"/>
              <w:widowControl w:val="0"/>
              <w:numPr>
                <w:ilvl w:val="0"/>
                <w:numId w:val="0"/>
              </w:numPr>
              <w:kinsoku/>
              <w:wordWrap/>
              <w:overflowPunct/>
              <w:topLinePunct w:val="0"/>
              <w:bidi w:val="0"/>
              <w:adjustRightInd w:val="0"/>
              <w:snapToGrid w:val="0"/>
              <w:spacing w:line="360" w:lineRule="auto"/>
              <w:ind w:leftChars="0"/>
              <w:jc w:val="both"/>
              <w:textAlignment w:val="auto"/>
              <w:outlineLvl w:val="9"/>
              <w:rPr>
                <w:rFonts w:hint="default" w:ascii="Times New Roman" w:hAnsi="Times New Roman" w:eastAsia="宋体" w:cs="Times New Roman"/>
                <w:b/>
                <w:bCs/>
                <w:color w:val="0000FF"/>
                <w:sz w:val="24"/>
                <w:szCs w:val="24"/>
                <w:lang w:val="en-US" w:eastAsia="zh-CN"/>
              </w:rPr>
            </w:pPr>
            <w:bookmarkStart w:id="5" w:name="_Toc1606"/>
            <w:bookmarkStart w:id="6" w:name="_Toc23245_WPSOffice_Level2"/>
            <w:bookmarkStart w:id="7" w:name="_Toc1982"/>
            <w:r>
              <w:rPr>
                <w:rFonts w:hint="default" w:ascii="Times New Roman" w:hAnsi="Times New Roman" w:eastAsia="宋体" w:cs="Times New Roman"/>
                <w:b/>
                <w:bCs/>
                <w:color w:val="0000FF"/>
                <w:sz w:val="24"/>
                <w:szCs w:val="24"/>
                <w:lang w:val="en-US" w:eastAsia="zh-CN"/>
              </w:rPr>
              <w:t>（2）环境质量底线</w:t>
            </w:r>
            <w:bookmarkEnd w:id="5"/>
            <w:bookmarkEnd w:id="6"/>
            <w:bookmarkEnd w:id="7"/>
          </w:p>
          <w:p>
            <w:pPr>
              <w:pStyle w:val="7"/>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jc w:val="both"/>
              <w:textAlignment w:val="auto"/>
              <w:outlineLvl w:val="9"/>
              <w:rPr>
                <w:rFonts w:hint="eastAsia" w:ascii="Times New Roman" w:hAnsi="Times New Roman" w:cs="Times New Roman"/>
                <w:color w:val="0000FF"/>
                <w:sz w:val="24"/>
                <w:szCs w:val="24"/>
                <w:lang w:val="en-US" w:eastAsia="zh-CN"/>
              </w:rPr>
            </w:pPr>
            <w:r>
              <w:rPr>
                <w:rFonts w:hint="eastAsia" w:ascii="Times New Roman" w:hAnsi="Times New Roman" w:cs="Times New Roman"/>
                <w:color w:val="0000FF"/>
                <w:sz w:val="24"/>
                <w:szCs w:val="24"/>
                <w:lang w:val="en-US" w:eastAsia="zh-CN"/>
              </w:rPr>
              <w:t>根据《楚雄州</w:t>
            </w:r>
            <w:r>
              <w:rPr>
                <w:rFonts w:hint="default" w:ascii="Times New Roman" w:hAnsi="Times New Roman" w:eastAsia="宋体" w:cs="Times New Roman"/>
                <w:color w:val="0000FF"/>
                <w:sz w:val="24"/>
                <w:szCs w:val="24"/>
                <w:lang w:val="en-US" w:eastAsia="zh-CN"/>
              </w:rPr>
              <w:t>人民政府关于</w:t>
            </w:r>
            <w:r>
              <w:rPr>
                <w:rFonts w:hint="eastAsia" w:ascii="Times New Roman" w:hAnsi="Times New Roman" w:cs="Times New Roman"/>
                <w:color w:val="0000FF"/>
                <w:sz w:val="24"/>
                <w:szCs w:val="24"/>
                <w:lang w:val="en-US" w:eastAsia="zh-CN"/>
              </w:rPr>
              <w:t>印发楚雄州</w:t>
            </w:r>
            <w:r>
              <w:rPr>
                <w:rFonts w:hint="eastAsia" w:ascii="宋体" w:hAnsi="宋体" w:eastAsia="宋体" w:cs="宋体"/>
                <w:color w:val="0000FF"/>
                <w:sz w:val="24"/>
                <w:szCs w:val="24"/>
                <w:lang w:val="en-US" w:eastAsia="zh-CN"/>
              </w:rPr>
              <w:t>“三线一单”生态</w:t>
            </w:r>
            <w:r>
              <w:rPr>
                <w:rFonts w:hint="default" w:ascii="Times New Roman" w:hAnsi="Times New Roman" w:eastAsia="宋体" w:cs="Times New Roman"/>
                <w:color w:val="0000FF"/>
                <w:sz w:val="24"/>
                <w:szCs w:val="24"/>
                <w:lang w:val="en-US" w:eastAsia="zh-CN"/>
              </w:rPr>
              <w:t>环境分区管控</w:t>
            </w:r>
            <w:r>
              <w:rPr>
                <w:rFonts w:hint="eastAsia" w:ascii="Times New Roman" w:hAnsi="Times New Roman" w:cs="Times New Roman"/>
                <w:color w:val="0000FF"/>
                <w:sz w:val="24"/>
                <w:szCs w:val="24"/>
                <w:lang w:val="en-US" w:eastAsia="zh-CN"/>
              </w:rPr>
              <w:t>实施方案的通知》（楚政通</w:t>
            </w:r>
            <w:r>
              <w:rPr>
                <w:rFonts w:hint="default" w:ascii="Times New Roman" w:hAnsi="Times New Roman" w:eastAsia="宋体" w:cs="Times New Roman"/>
                <w:color w:val="0000FF"/>
                <w:sz w:val="24"/>
                <w:szCs w:val="24"/>
                <w:lang w:val="en-US" w:eastAsia="zh-CN"/>
              </w:rPr>
              <w:t>〔202</w:t>
            </w:r>
            <w:r>
              <w:rPr>
                <w:rFonts w:hint="eastAsia" w:ascii="Times New Roman" w:hAnsi="Times New Roman" w:cs="Times New Roman"/>
                <w:color w:val="0000FF"/>
                <w:sz w:val="24"/>
                <w:szCs w:val="24"/>
                <w:lang w:val="en-US" w:eastAsia="zh-CN"/>
              </w:rPr>
              <w:t>1</w:t>
            </w:r>
            <w:r>
              <w:rPr>
                <w:rFonts w:hint="default" w:ascii="Times New Roman" w:hAnsi="Times New Roman" w:eastAsia="宋体" w:cs="Times New Roman"/>
                <w:color w:val="0000FF"/>
                <w:sz w:val="24"/>
                <w:szCs w:val="24"/>
                <w:lang w:val="en-US" w:eastAsia="zh-CN"/>
              </w:rPr>
              <w:t>〕2</w:t>
            </w:r>
            <w:r>
              <w:rPr>
                <w:rFonts w:hint="eastAsia" w:ascii="Times New Roman" w:hAnsi="Times New Roman" w:cs="Times New Roman"/>
                <w:color w:val="0000FF"/>
                <w:sz w:val="24"/>
                <w:szCs w:val="24"/>
                <w:lang w:val="en-US" w:eastAsia="zh-CN"/>
              </w:rPr>
              <w:t>2</w:t>
            </w:r>
            <w:r>
              <w:rPr>
                <w:rFonts w:hint="default" w:ascii="Times New Roman" w:hAnsi="Times New Roman" w:eastAsia="宋体" w:cs="Times New Roman"/>
                <w:color w:val="0000FF"/>
                <w:sz w:val="24"/>
                <w:szCs w:val="24"/>
                <w:lang w:val="en-US" w:eastAsia="zh-CN"/>
              </w:rPr>
              <w:t>号</w:t>
            </w:r>
            <w:r>
              <w:rPr>
                <w:rFonts w:hint="eastAsia" w:ascii="Times New Roman" w:hAnsi="Times New Roman" w:cs="Times New Roman"/>
                <w:color w:val="0000FF"/>
                <w:sz w:val="24"/>
                <w:szCs w:val="24"/>
                <w:lang w:val="en-US" w:eastAsia="zh-CN"/>
              </w:rPr>
              <w:t>）的要求：</w:t>
            </w:r>
          </w:p>
          <w:p>
            <w:pPr>
              <w:pStyle w:val="7"/>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jc w:val="both"/>
              <w:textAlignment w:val="auto"/>
              <w:outlineLvl w:val="9"/>
              <w:rPr>
                <w:rFonts w:hint="eastAsia" w:ascii="Times New Roman" w:hAnsi="Times New Roman" w:cs="Times New Roman"/>
                <w:color w:val="0000FF"/>
                <w:sz w:val="24"/>
                <w:szCs w:val="24"/>
                <w:lang w:val="en-US" w:eastAsia="zh-CN"/>
              </w:rPr>
            </w:pPr>
            <w:r>
              <w:rPr>
                <w:rFonts w:hint="eastAsia" w:ascii="Times New Roman" w:hAnsi="Times New Roman" w:cs="Times New Roman"/>
                <w:color w:val="0000FF"/>
                <w:sz w:val="24"/>
                <w:szCs w:val="24"/>
                <w:lang w:val="en-US" w:eastAsia="zh-CN"/>
              </w:rPr>
              <w:t>1）水环境质量底线。到2025年，国控、省控地表水监测断面水质优良率高于全国全省平均水平，重点区域、流域水环境质量进一步改善，全面消除劣V类水体，集中式饮用水水源水质巩固改善。到2035年，地表水体水质优良率全面提升，各监测断面水质达到水环境功能要求，全面消除V类及以下水体，集中式饮用水水源水质稳定达标。</w:t>
            </w:r>
          </w:p>
          <w:p>
            <w:pPr>
              <w:pStyle w:val="7"/>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jc w:val="both"/>
              <w:textAlignment w:val="auto"/>
              <w:outlineLvl w:val="9"/>
              <w:rPr>
                <w:rFonts w:hint="eastAsia" w:ascii="Times New Roman" w:hAnsi="Times New Roman" w:cs="Times New Roman"/>
                <w:color w:val="0000FF"/>
                <w:sz w:val="24"/>
                <w:szCs w:val="24"/>
                <w:lang w:val="en-US" w:eastAsia="zh-CN"/>
              </w:rPr>
            </w:pPr>
            <w:r>
              <w:rPr>
                <w:rFonts w:hint="eastAsia" w:ascii="Times New Roman" w:hAnsi="Times New Roman" w:cs="Times New Roman"/>
                <w:color w:val="0000FF"/>
                <w:sz w:val="24"/>
                <w:szCs w:val="24"/>
                <w:lang w:val="en-US" w:eastAsia="zh-CN"/>
              </w:rPr>
              <w:t>2）大气环境质量底线。到2025年，环境空气质量稳中向好，10县市城市环境空气质量稳定达到国家二级标准。到2035年，环境空气质量全面改善，10县市城市环境空气质量优于国家一级标准天数逐步提高。</w:t>
            </w:r>
          </w:p>
          <w:p>
            <w:pPr>
              <w:pStyle w:val="7"/>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jc w:val="both"/>
              <w:textAlignment w:val="auto"/>
              <w:outlineLvl w:val="9"/>
              <w:rPr>
                <w:rFonts w:hint="eastAsia" w:ascii="Times New Roman" w:hAnsi="Times New Roman" w:cs="Times New Roman"/>
                <w:color w:val="0000FF"/>
                <w:sz w:val="24"/>
                <w:szCs w:val="24"/>
                <w:lang w:val="en-US" w:eastAsia="zh-CN"/>
              </w:rPr>
            </w:pPr>
            <w:r>
              <w:rPr>
                <w:rFonts w:hint="eastAsia" w:ascii="Times New Roman" w:hAnsi="Times New Roman" w:cs="Times New Roman"/>
                <w:color w:val="0000FF"/>
                <w:sz w:val="24"/>
                <w:szCs w:val="24"/>
                <w:lang w:val="en-US" w:eastAsia="zh-CN"/>
              </w:rPr>
              <w:t>3）土壤环境风险防控底线。到2025年，土壤环境风险防范体系进一步完善，受污染耕地安全利用率和污染地块安全利用率进一步提高。到2035年，土壤环境质量稳中向好，农用地和建设用地土壤环境安全得到有效保障，土壤环境风险得到全面管控。</w:t>
            </w:r>
          </w:p>
          <w:p>
            <w:pPr>
              <w:pStyle w:val="7"/>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jc w:val="both"/>
              <w:textAlignment w:val="auto"/>
              <w:outlineLvl w:val="9"/>
              <w:rPr>
                <w:rFonts w:hint="default" w:ascii="Times New Roman" w:hAnsi="Times New Roman" w:eastAsia="宋体" w:cs="Times New Roman"/>
                <w:color w:val="0000FF"/>
                <w:sz w:val="24"/>
                <w:szCs w:val="24"/>
                <w:lang w:val="en-US" w:eastAsia="zh-CN"/>
              </w:rPr>
            </w:pPr>
            <w:r>
              <w:rPr>
                <w:rFonts w:hint="eastAsia" w:ascii="Times New Roman" w:hAnsi="Times New Roman" w:cs="Times New Roman"/>
                <w:color w:val="0000FF"/>
                <w:sz w:val="24"/>
                <w:szCs w:val="24"/>
                <w:shd w:val="clear" w:color="auto" w:fill="auto"/>
                <w:lang w:val="en-US" w:eastAsia="zh-CN"/>
              </w:rPr>
              <w:t>本项目附近地表水体为龙川江（元谋开发利用区）可满足《云南省水功能区划报告》中的Ⅳ类水水质要求；项目区空气环境质量可满足《环境空气质量标准》（GB3095-2012）中的二级标准要求</w:t>
            </w:r>
            <w:r>
              <w:rPr>
                <w:rFonts w:hint="default" w:ascii="Times New Roman" w:hAnsi="Times New Roman" w:eastAsia="宋体" w:cs="Times New Roman"/>
                <w:color w:val="0000FF"/>
                <w:sz w:val="24"/>
                <w:szCs w:val="24"/>
                <w:shd w:val="clear" w:color="auto" w:fill="auto"/>
              </w:rPr>
              <w:t>，对于项目所产生的大气污染物，有足够的环境自净能力及环境容量</w:t>
            </w:r>
            <w:r>
              <w:rPr>
                <w:rFonts w:hint="eastAsia" w:ascii="Times New Roman" w:hAnsi="Times New Roman" w:cs="Times New Roman"/>
                <w:color w:val="0000FF"/>
                <w:sz w:val="24"/>
                <w:szCs w:val="24"/>
                <w:shd w:val="clear" w:color="auto" w:fill="auto"/>
                <w:lang w:eastAsia="zh-CN"/>
              </w:rPr>
              <w:t>；</w:t>
            </w:r>
            <w:r>
              <w:rPr>
                <w:rFonts w:hint="eastAsia" w:ascii="Times New Roman" w:hAnsi="Times New Roman" w:cs="Times New Roman"/>
                <w:color w:val="0000FF"/>
                <w:sz w:val="24"/>
                <w:szCs w:val="24"/>
                <w:shd w:val="clear" w:color="auto" w:fill="auto"/>
                <w:lang w:val="en-US" w:eastAsia="zh-CN"/>
              </w:rPr>
              <w:t>项目的建设，对改善龙川江水质具有积极作用；项目建设的调节池、高效沉淀池、V型滤池均采取防渗漏措施，保证不污染土壤环境。根据</w:t>
            </w:r>
            <w:r>
              <w:rPr>
                <w:rFonts w:hint="default" w:ascii="Times New Roman" w:hAnsi="Times New Roman" w:eastAsia="宋体" w:cs="Times New Roman"/>
                <w:color w:val="0000FF"/>
                <w:sz w:val="24"/>
                <w:szCs w:val="24"/>
                <w:lang w:val="en-US" w:eastAsia="zh-CN"/>
              </w:rPr>
              <w:t>项目所在地的环境质量现状调查和项目环境影响分析，本项目运营对环境影响较小，环境质量可以保持现有水平。</w:t>
            </w:r>
          </w:p>
          <w:p>
            <w:pPr>
              <w:pStyle w:val="7"/>
              <w:keepNext w:val="0"/>
              <w:keepLines w:val="0"/>
              <w:pageBreakBefore w:val="0"/>
              <w:widowControl w:val="0"/>
              <w:numPr>
                <w:ilvl w:val="0"/>
                <w:numId w:val="0"/>
              </w:numPr>
              <w:kinsoku/>
              <w:wordWrap/>
              <w:overflowPunct/>
              <w:topLinePunct w:val="0"/>
              <w:bidi w:val="0"/>
              <w:adjustRightInd w:val="0"/>
              <w:snapToGrid w:val="0"/>
              <w:spacing w:line="360" w:lineRule="auto"/>
              <w:ind w:leftChars="0"/>
              <w:jc w:val="both"/>
              <w:textAlignment w:val="auto"/>
              <w:outlineLvl w:val="9"/>
              <w:rPr>
                <w:rFonts w:hint="default" w:ascii="Times New Roman" w:hAnsi="Times New Roman" w:eastAsia="宋体" w:cs="Times New Roman"/>
                <w:b/>
                <w:bCs/>
                <w:color w:val="0000FF"/>
                <w:sz w:val="24"/>
                <w:szCs w:val="24"/>
                <w:lang w:val="en-US" w:eastAsia="zh-CN"/>
              </w:rPr>
            </w:pPr>
            <w:bookmarkStart w:id="8" w:name="_Toc29669_WPSOffice_Level2"/>
            <w:bookmarkStart w:id="9" w:name="_Toc1694"/>
            <w:bookmarkStart w:id="10" w:name="_Toc26817"/>
            <w:r>
              <w:rPr>
                <w:rFonts w:hint="default" w:ascii="Times New Roman" w:hAnsi="Times New Roman" w:eastAsia="宋体" w:cs="Times New Roman"/>
                <w:b/>
                <w:bCs/>
                <w:color w:val="0000FF"/>
                <w:sz w:val="24"/>
                <w:szCs w:val="24"/>
                <w:lang w:val="en-US" w:eastAsia="zh-CN"/>
              </w:rPr>
              <w:t>（3）资源利用上线</w:t>
            </w:r>
            <w:bookmarkEnd w:id="8"/>
            <w:bookmarkEnd w:id="9"/>
            <w:bookmarkEnd w:id="10"/>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cs="Times New Roman"/>
                <w:color w:val="0000FF"/>
                <w:sz w:val="24"/>
                <w:szCs w:val="24"/>
                <w:lang w:val="en-US" w:eastAsia="zh-CN"/>
              </w:rPr>
            </w:pPr>
            <w:r>
              <w:rPr>
                <w:rFonts w:hint="eastAsia" w:ascii="Times New Roman" w:hAnsi="Times New Roman" w:cs="Times New Roman"/>
                <w:color w:val="0000FF"/>
                <w:sz w:val="24"/>
                <w:szCs w:val="24"/>
                <w:lang w:val="en-US" w:eastAsia="zh-CN"/>
              </w:rPr>
              <w:t>根据《楚雄州</w:t>
            </w:r>
            <w:r>
              <w:rPr>
                <w:rFonts w:hint="default" w:ascii="Times New Roman" w:hAnsi="Times New Roman" w:eastAsia="宋体" w:cs="Times New Roman"/>
                <w:color w:val="0000FF"/>
                <w:sz w:val="24"/>
                <w:szCs w:val="24"/>
                <w:lang w:val="en-US" w:eastAsia="zh-CN"/>
              </w:rPr>
              <w:t>人民政府关于</w:t>
            </w:r>
            <w:r>
              <w:rPr>
                <w:rFonts w:hint="eastAsia" w:ascii="Times New Roman" w:hAnsi="Times New Roman" w:cs="Times New Roman"/>
                <w:color w:val="0000FF"/>
                <w:sz w:val="24"/>
                <w:szCs w:val="24"/>
                <w:lang w:val="en-US" w:eastAsia="zh-CN"/>
              </w:rPr>
              <w:t>印发楚雄州</w:t>
            </w:r>
            <w:r>
              <w:rPr>
                <w:rFonts w:hint="eastAsia" w:ascii="宋体" w:hAnsi="宋体" w:eastAsia="宋体" w:cs="宋体"/>
                <w:color w:val="0000FF"/>
                <w:sz w:val="24"/>
                <w:szCs w:val="24"/>
                <w:lang w:val="en-US" w:eastAsia="zh-CN"/>
              </w:rPr>
              <w:t>“三线一单”生态</w:t>
            </w:r>
            <w:r>
              <w:rPr>
                <w:rFonts w:hint="default" w:ascii="Times New Roman" w:hAnsi="Times New Roman" w:eastAsia="宋体" w:cs="Times New Roman"/>
                <w:color w:val="0000FF"/>
                <w:sz w:val="24"/>
                <w:szCs w:val="24"/>
                <w:lang w:val="en-US" w:eastAsia="zh-CN"/>
              </w:rPr>
              <w:t>环境分区管控</w:t>
            </w:r>
            <w:r>
              <w:rPr>
                <w:rFonts w:hint="eastAsia" w:ascii="Times New Roman" w:hAnsi="Times New Roman" w:cs="Times New Roman"/>
                <w:color w:val="0000FF"/>
                <w:sz w:val="24"/>
                <w:szCs w:val="24"/>
                <w:lang w:val="en-US" w:eastAsia="zh-CN"/>
              </w:rPr>
              <w:t>实施方案的通知》（楚政通</w:t>
            </w:r>
            <w:r>
              <w:rPr>
                <w:rFonts w:hint="default" w:ascii="Times New Roman" w:hAnsi="Times New Roman" w:eastAsia="宋体" w:cs="Times New Roman"/>
                <w:color w:val="0000FF"/>
                <w:sz w:val="24"/>
                <w:szCs w:val="24"/>
                <w:lang w:val="en-US" w:eastAsia="zh-CN"/>
              </w:rPr>
              <w:t>〔202</w:t>
            </w:r>
            <w:r>
              <w:rPr>
                <w:rFonts w:hint="eastAsia" w:ascii="Times New Roman" w:hAnsi="Times New Roman" w:cs="Times New Roman"/>
                <w:color w:val="0000FF"/>
                <w:sz w:val="24"/>
                <w:szCs w:val="24"/>
                <w:lang w:val="en-US" w:eastAsia="zh-CN"/>
              </w:rPr>
              <w:t>1</w:t>
            </w:r>
            <w:r>
              <w:rPr>
                <w:rFonts w:hint="default" w:ascii="Times New Roman" w:hAnsi="Times New Roman" w:eastAsia="宋体" w:cs="Times New Roman"/>
                <w:color w:val="0000FF"/>
                <w:sz w:val="24"/>
                <w:szCs w:val="24"/>
                <w:lang w:val="en-US" w:eastAsia="zh-CN"/>
              </w:rPr>
              <w:t>〕2</w:t>
            </w:r>
            <w:r>
              <w:rPr>
                <w:rFonts w:hint="eastAsia" w:ascii="Times New Roman" w:hAnsi="Times New Roman" w:cs="Times New Roman"/>
                <w:color w:val="0000FF"/>
                <w:sz w:val="24"/>
                <w:szCs w:val="24"/>
                <w:lang w:val="en-US" w:eastAsia="zh-CN"/>
              </w:rPr>
              <w:t>2</w:t>
            </w:r>
            <w:r>
              <w:rPr>
                <w:rFonts w:hint="default" w:ascii="Times New Roman" w:hAnsi="Times New Roman" w:eastAsia="宋体" w:cs="Times New Roman"/>
                <w:color w:val="0000FF"/>
                <w:sz w:val="24"/>
                <w:szCs w:val="24"/>
                <w:lang w:val="en-US" w:eastAsia="zh-CN"/>
              </w:rPr>
              <w:t>号</w:t>
            </w:r>
            <w:r>
              <w:rPr>
                <w:rFonts w:hint="eastAsia" w:ascii="Times New Roman" w:hAnsi="Times New Roman" w:cs="Times New Roman"/>
                <w:color w:val="0000FF"/>
                <w:sz w:val="24"/>
                <w:szCs w:val="24"/>
                <w:lang w:val="en-US" w:eastAsia="zh-CN"/>
              </w:rPr>
              <w:t>）的要求：</w:t>
            </w:r>
          </w:p>
          <w:p>
            <w:pPr>
              <w:pStyle w:val="7"/>
              <w:spacing w:line="360" w:lineRule="auto"/>
              <w:ind w:firstLine="480" w:firstLineChars="200"/>
              <w:rPr>
                <w:rFonts w:hint="default" w:ascii="Times New Roman" w:hAnsi="Times New Roman" w:eastAsia="宋体" w:cs="Times New Roman"/>
                <w:color w:val="0000FF"/>
                <w:kern w:val="2"/>
                <w:sz w:val="24"/>
                <w:szCs w:val="24"/>
                <w:lang w:val="en-US" w:eastAsia="zh-CN" w:bidi="ar-SA"/>
              </w:rPr>
            </w:pPr>
            <w:r>
              <w:rPr>
                <w:rFonts w:hint="default" w:ascii="Times New Roman" w:hAnsi="Times New Roman" w:eastAsia="宋体" w:cs="Times New Roman"/>
                <w:color w:val="0000FF"/>
                <w:kern w:val="2"/>
                <w:sz w:val="24"/>
                <w:szCs w:val="24"/>
                <w:lang w:val="en-US" w:eastAsia="zh-CN" w:bidi="ar-SA"/>
              </w:rPr>
              <w:t>1</w:t>
            </w:r>
            <w:r>
              <w:rPr>
                <w:rFonts w:hint="eastAsia" w:ascii="Times New Roman" w:hAnsi="Times New Roman" w:cs="Times New Roman"/>
                <w:color w:val="0000FF"/>
                <w:kern w:val="2"/>
                <w:sz w:val="24"/>
                <w:szCs w:val="24"/>
                <w:lang w:val="en-US" w:eastAsia="zh-CN" w:bidi="ar-SA"/>
              </w:rPr>
              <w:t>）</w:t>
            </w:r>
            <w:r>
              <w:rPr>
                <w:rFonts w:hint="default" w:ascii="Times New Roman" w:hAnsi="Times New Roman" w:eastAsia="宋体" w:cs="Times New Roman"/>
                <w:color w:val="0000FF"/>
                <w:kern w:val="2"/>
                <w:sz w:val="24"/>
                <w:szCs w:val="24"/>
                <w:lang w:val="en-US" w:eastAsia="zh-CN" w:bidi="ar-SA"/>
              </w:rPr>
              <w:t>水资源利用上线。落实最严格水资源管理制度，稳定达到水资源利用“三条红线”控制指标考核要求。2025年，各县市用水总量、用水效率（万元GDP用水量、万元工业增加值用水量、农田灌溉水有效利用系数）、重要江河湖泊水功能区水质达标率满足水资源利用上线的管控要求。</w:t>
            </w:r>
          </w:p>
          <w:p>
            <w:pPr>
              <w:pStyle w:val="7"/>
              <w:spacing w:line="360" w:lineRule="auto"/>
              <w:ind w:firstLine="480" w:firstLineChars="200"/>
              <w:rPr>
                <w:rFonts w:hint="default" w:ascii="Times New Roman" w:hAnsi="Times New Roman" w:eastAsia="宋体" w:cs="Times New Roman"/>
                <w:color w:val="0000FF"/>
                <w:kern w:val="2"/>
                <w:sz w:val="24"/>
                <w:szCs w:val="24"/>
                <w:lang w:val="en-US" w:eastAsia="zh-CN" w:bidi="ar-SA"/>
              </w:rPr>
            </w:pPr>
            <w:r>
              <w:rPr>
                <w:rFonts w:hint="default" w:ascii="Times New Roman" w:hAnsi="Times New Roman" w:eastAsia="宋体" w:cs="Times New Roman"/>
                <w:color w:val="0000FF"/>
                <w:kern w:val="2"/>
                <w:sz w:val="24"/>
                <w:szCs w:val="24"/>
                <w:lang w:val="en-US" w:eastAsia="zh-CN" w:bidi="ar-SA"/>
              </w:rPr>
              <w:t>2</w:t>
            </w:r>
            <w:r>
              <w:rPr>
                <w:rFonts w:hint="eastAsia" w:ascii="Times New Roman" w:hAnsi="Times New Roman" w:cs="Times New Roman"/>
                <w:color w:val="0000FF"/>
                <w:kern w:val="2"/>
                <w:sz w:val="24"/>
                <w:szCs w:val="24"/>
                <w:lang w:val="en-US" w:eastAsia="zh-CN" w:bidi="ar-SA"/>
              </w:rPr>
              <w:t>）</w:t>
            </w:r>
            <w:r>
              <w:rPr>
                <w:rFonts w:hint="default" w:ascii="Times New Roman" w:hAnsi="Times New Roman" w:eastAsia="宋体" w:cs="Times New Roman"/>
                <w:color w:val="0000FF"/>
                <w:kern w:val="2"/>
                <w:sz w:val="24"/>
                <w:szCs w:val="24"/>
                <w:lang w:val="en-US" w:eastAsia="zh-CN" w:bidi="ar-SA"/>
              </w:rPr>
              <w:t>土地资源利用上线。落实最严格的耕地保护制度。2025年，各县市土地利用达到自然资源和规划、住建等部门对土地资源开发利用总量及强度的土地资源利用上线管控要求。</w:t>
            </w:r>
          </w:p>
          <w:p>
            <w:pPr>
              <w:pStyle w:val="7"/>
              <w:spacing w:line="360" w:lineRule="auto"/>
              <w:ind w:firstLine="480" w:firstLineChars="200"/>
              <w:rPr>
                <w:rFonts w:hint="default" w:ascii="Times New Roman" w:hAnsi="Times New Roman" w:eastAsia="宋体" w:cs="Times New Roman"/>
                <w:color w:val="0000FF"/>
                <w:kern w:val="2"/>
                <w:sz w:val="24"/>
                <w:szCs w:val="24"/>
                <w:lang w:val="en-US" w:eastAsia="zh-CN" w:bidi="ar-SA"/>
              </w:rPr>
            </w:pPr>
            <w:r>
              <w:rPr>
                <w:rFonts w:hint="default" w:ascii="Times New Roman" w:hAnsi="Times New Roman" w:eastAsia="宋体" w:cs="Times New Roman"/>
                <w:color w:val="0000FF"/>
                <w:kern w:val="2"/>
                <w:sz w:val="24"/>
                <w:szCs w:val="24"/>
                <w:lang w:val="en-US" w:eastAsia="zh-CN" w:bidi="ar-SA"/>
              </w:rPr>
              <w:t>3</w:t>
            </w:r>
            <w:r>
              <w:rPr>
                <w:rFonts w:hint="eastAsia" w:ascii="Times New Roman" w:hAnsi="Times New Roman" w:cs="Times New Roman"/>
                <w:color w:val="0000FF"/>
                <w:kern w:val="2"/>
                <w:sz w:val="24"/>
                <w:szCs w:val="24"/>
                <w:lang w:val="en-US" w:eastAsia="zh-CN" w:bidi="ar-SA"/>
              </w:rPr>
              <w:t>）</w:t>
            </w:r>
            <w:r>
              <w:rPr>
                <w:rFonts w:hint="default" w:ascii="Times New Roman" w:hAnsi="Times New Roman" w:eastAsia="宋体" w:cs="Times New Roman"/>
                <w:color w:val="0000FF"/>
                <w:kern w:val="2"/>
                <w:sz w:val="24"/>
                <w:szCs w:val="24"/>
                <w:lang w:val="en-US" w:eastAsia="zh-CN" w:bidi="ar-SA"/>
              </w:rPr>
              <w:t>能源利用上线。严格落实能耗“双控”制度。2025年全州单位GDP能耗、能源消耗总量等满足能源利用上线的管控要求。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项目</w:t>
            </w:r>
            <w:r>
              <w:rPr>
                <w:rFonts w:hint="eastAsia" w:cs="Times New Roman"/>
                <w:color w:val="0000FF"/>
                <w:sz w:val="24"/>
                <w:szCs w:val="24"/>
                <w:lang w:val="en-US" w:eastAsia="zh-CN"/>
              </w:rPr>
              <w:t>为污水处理厂提标改造工程，</w:t>
            </w:r>
            <w:r>
              <w:rPr>
                <w:rFonts w:hint="eastAsia" w:ascii="Times New Roman" w:hAnsi="Times New Roman" w:cs="Times New Roman"/>
                <w:color w:val="0000FF"/>
                <w:sz w:val="24"/>
                <w:szCs w:val="24"/>
                <w:shd w:val="clear" w:color="auto" w:fill="auto"/>
                <w:lang w:val="en-US" w:eastAsia="zh-CN"/>
              </w:rPr>
              <w:t>项目的建设，对改善龙川江水质具有积极作用；</w:t>
            </w:r>
            <w:r>
              <w:rPr>
                <w:rFonts w:hint="eastAsia" w:cs="Times New Roman"/>
                <w:color w:val="0000FF"/>
                <w:sz w:val="24"/>
                <w:szCs w:val="24"/>
                <w:shd w:val="clear" w:color="auto" w:fill="auto"/>
                <w:lang w:val="en-US" w:eastAsia="zh-CN"/>
              </w:rPr>
              <w:t>项目消耗的能源主要是电能，但总体消耗量不大</w:t>
            </w:r>
            <w:r>
              <w:rPr>
                <w:rFonts w:hint="default" w:ascii="Times New Roman" w:hAnsi="Times New Roman" w:eastAsia="宋体" w:cs="Times New Roman"/>
                <w:color w:val="0000FF"/>
                <w:sz w:val="24"/>
                <w:szCs w:val="24"/>
                <w:lang w:val="en-US" w:eastAsia="zh-CN"/>
              </w:rPr>
              <w:t>，因此</w:t>
            </w:r>
            <w:r>
              <w:rPr>
                <w:rFonts w:hint="eastAsia" w:cs="Times New Roman"/>
                <w:color w:val="0000FF"/>
                <w:sz w:val="24"/>
                <w:szCs w:val="24"/>
                <w:lang w:val="en-US" w:eastAsia="zh-CN"/>
              </w:rPr>
              <w:t>，项目</w:t>
            </w:r>
            <w:r>
              <w:rPr>
                <w:rFonts w:hint="default" w:ascii="Times New Roman" w:hAnsi="Times New Roman" w:eastAsia="宋体" w:cs="Times New Roman"/>
                <w:color w:val="0000FF"/>
                <w:sz w:val="24"/>
                <w:szCs w:val="24"/>
                <w:lang w:val="en-US" w:eastAsia="zh-CN"/>
              </w:rPr>
              <w:t>满足资源利用上线要求的。</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jc w:val="both"/>
              <w:textAlignment w:val="auto"/>
              <w:outlineLvl w:val="9"/>
              <w:rPr>
                <w:rFonts w:hint="default" w:ascii="Times New Roman" w:hAnsi="Times New Roman" w:eastAsia="宋体" w:cs="Times New Roman"/>
                <w:b/>
                <w:bCs/>
                <w:color w:val="0000FF"/>
                <w:sz w:val="24"/>
                <w:szCs w:val="24"/>
                <w:highlight w:val="none"/>
                <w:lang w:val="en-US" w:eastAsia="zh-CN"/>
              </w:rPr>
            </w:pPr>
            <w:bookmarkStart w:id="11" w:name="_Toc1404"/>
            <w:bookmarkStart w:id="12" w:name="_Toc22471"/>
            <w:bookmarkStart w:id="13" w:name="_Toc30833_WPSOffice_Level2"/>
            <w:r>
              <w:rPr>
                <w:rFonts w:hint="default" w:ascii="Times New Roman" w:hAnsi="Times New Roman" w:eastAsia="宋体" w:cs="Times New Roman"/>
                <w:b/>
                <w:bCs/>
                <w:color w:val="0000FF"/>
                <w:sz w:val="24"/>
                <w:szCs w:val="24"/>
                <w:highlight w:val="none"/>
                <w:lang w:val="en-US" w:eastAsia="zh-CN"/>
              </w:rPr>
              <w:t>（4）环境准入负面清单</w:t>
            </w:r>
            <w:bookmarkEnd w:id="11"/>
            <w:bookmarkEnd w:id="12"/>
            <w:bookmarkEnd w:id="13"/>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0000FF"/>
                <w:lang w:val="en-US"/>
              </w:rPr>
            </w:pPr>
            <w:r>
              <w:rPr>
                <w:rFonts w:hint="eastAsia" w:ascii="Times New Roman" w:hAnsi="Times New Roman" w:cs="Times New Roman"/>
                <w:color w:val="0000FF"/>
                <w:lang w:val="en-US" w:eastAsia="zh-CN"/>
              </w:rPr>
              <w:t>本项目与</w:t>
            </w:r>
            <w:r>
              <w:rPr>
                <w:rFonts w:hint="eastAsia" w:ascii="Times New Roman" w:hAnsi="Times New Roman" w:cs="Times New Roman"/>
                <w:color w:val="0000FF"/>
                <w:sz w:val="24"/>
                <w:szCs w:val="24"/>
                <w:lang w:val="en-US" w:eastAsia="zh-CN"/>
              </w:rPr>
              <w:t>《楚雄州</w:t>
            </w:r>
            <w:r>
              <w:rPr>
                <w:rFonts w:hint="default" w:ascii="Times New Roman" w:hAnsi="Times New Roman" w:eastAsia="宋体" w:cs="Times New Roman"/>
                <w:color w:val="0000FF"/>
                <w:sz w:val="24"/>
                <w:szCs w:val="24"/>
                <w:lang w:val="en-US" w:eastAsia="zh-CN"/>
              </w:rPr>
              <w:t>人民政府关于</w:t>
            </w:r>
            <w:r>
              <w:rPr>
                <w:rFonts w:hint="eastAsia" w:ascii="Times New Roman" w:hAnsi="Times New Roman" w:cs="Times New Roman"/>
                <w:color w:val="0000FF"/>
                <w:sz w:val="24"/>
                <w:szCs w:val="24"/>
                <w:lang w:val="en-US" w:eastAsia="zh-CN"/>
              </w:rPr>
              <w:t>印发楚雄州</w:t>
            </w:r>
            <w:r>
              <w:rPr>
                <w:rFonts w:hint="eastAsia" w:ascii="宋体" w:hAnsi="宋体" w:eastAsia="宋体" w:cs="宋体"/>
                <w:color w:val="0000FF"/>
                <w:sz w:val="24"/>
                <w:szCs w:val="24"/>
                <w:lang w:val="en-US" w:eastAsia="zh-CN"/>
              </w:rPr>
              <w:t>“三线一单”生态</w:t>
            </w:r>
            <w:r>
              <w:rPr>
                <w:rFonts w:hint="default" w:ascii="Times New Roman" w:hAnsi="Times New Roman" w:eastAsia="宋体" w:cs="Times New Roman"/>
                <w:color w:val="0000FF"/>
                <w:sz w:val="24"/>
                <w:szCs w:val="24"/>
                <w:lang w:val="en-US" w:eastAsia="zh-CN"/>
              </w:rPr>
              <w:t>环境分区管控</w:t>
            </w:r>
            <w:r>
              <w:rPr>
                <w:rFonts w:hint="eastAsia" w:ascii="Times New Roman" w:hAnsi="Times New Roman" w:cs="Times New Roman"/>
                <w:color w:val="0000FF"/>
                <w:sz w:val="24"/>
                <w:szCs w:val="24"/>
                <w:lang w:val="en-US" w:eastAsia="zh-CN"/>
              </w:rPr>
              <w:t>实施方案的通知》（楚政通</w:t>
            </w:r>
            <w:r>
              <w:rPr>
                <w:rFonts w:hint="default" w:ascii="Times New Roman" w:hAnsi="Times New Roman" w:eastAsia="宋体" w:cs="Times New Roman"/>
                <w:color w:val="0000FF"/>
                <w:sz w:val="24"/>
                <w:szCs w:val="24"/>
                <w:lang w:val="en-US" w:eastAsia="zh-CN"/>
              </w:rPr>
              <w:t>〔202</w:t>
            </w:r>
            <w:r>
              <w:rPr>
                <w:rFonts w:hint="eastAsia" w:ascii="Times New Roman" w:hAnsi="Times New Roman" w:cs="Times New Roman"/>
                <w:color w:val="0000FF"/>
                <w:sz w:val="24"/>
                <w:szCs w:val="24"/>
                <w:lang w:val="en-US" w:eastAsia="zh-CN"/>
              </w:rPr>
              <w:t>1</w:t>
            </w:r>
            <w:r>
              <w:rPr>
                <w:rFonts w:hint="default" w:ascii="Times New Roman" w:hAnsi="Times New Roman" w:eastAsia="宋体" w:cs="Times New Roman"/>
                <w:color w:val="0000FF"/>
                <w:sz w:val="24"/>
                <w:szCs w:val="24"/>
                <w:lang w:val="en-US" w:eastAsia="zh-CN"/>
              </w:rPr>
              <w:t>〕2</w:t>
            </w:r>
            <w:r>
              <w:rPr>
                <w:rFonts w:hint="eastAsia" w:ascii="Times New Roman" w:hAnsi="Times New Roman" w:cs="Times New Roman"/>
                <w:color w:val="0000FF"/>
                <w:sz w:val="24"/>
                <w:szCs w:val="24"/>
                <w:lang w:val="en-US" w:eastAsia="zh-CN"/>
              </w:rPr>
              <w:t>2</w:t>
            </w:r>
            <w:r>
              <w:rPr>
                <w:rFonts w:hint="default" w:ascii="Times New Roman" w:hAnsi="Times New Roman" w:eastAsia="宋体" w:cs="Times New Roman"/>
                <w:color w:val="0000FF"/>
                <w:sz w:val="24"/>
                <w:szCs w:val="24"/>
                <w:lang w:val="en-US" w:eastAsia="zh-CN"/>
              </w:rPr>
              <w:t>号</w:t>
            </w:r>
            <w:r>
              <w:rPr>
                <w:rFonts w:hint="eastAsia" w:ascii="Times New Roman" w:hAnsi="Times New Roman" w:cs="Times New Roman"/>
                <w:color w:val="0000FF"/>
                <w:sz w:val="24"/>
                <w:szCs w:val="24"/>
                <w:lang w:val="en-US" w:eastAsia="zh-CN"/>
              </w:rPr>
              <w:t>）</w:t>
            </w:r>
            <w:r>
              <w:rPr>
                <w:rFonts w:hint="eastAsia" w:ascii="Times New Roman" w:hAnsi="Times New Roman" w:cs="Times New Roman"/>
                <w:color w:val="0000FF"/>
                <w:lang w:val="en-US" w:eastAsia="zh-CN"/>
              </w:rPr>
              <w:t>的相关要求分析如下：</w:t>
            </w:r>
          </w:p>
          <w:p>
            <w:pPr>
              <w:pStyle w:val="39"/>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0000FF"/>
                <w:kern w:val="0"/>
                <w:szCs w:val="21"/>
              </w:rPr>
              <w:t>表</w:t>
            </w:r>
            <w:r>
              <w:rPr>
                <w:rFonts w:hint="eastAsia" w:eastAsia="宋体" w:cs="Times New Roman"/>
                <w:b/>
                <w:bCs/>
                <w:color w:val="0000FF"/>
                <w:kern w:val="0"/>
                <w:szCs w:val="21"/>
                <w:lang w:val="en-US" w:eastAsia="zh-CN"/>
              </w:rPr>
              <w:t>1-1</w:t>
            </w:r>
            <w:r>
              <w:rPr>
                <w:rFonts w:hint="default" w:ascii="Times New Roman" w:hAnsi="Times New Roman" w:eastAsia="宋体" w:cs="Times New Roman"/>
                <w:b/>
                <w:bCs/>
                <w:color w:val="0000FF"/>
                <w:kern w:val="0"/>
                <w:szCs w:val="21"/>
              </w:rPr>
              <w:t xml:space="preserve">  </w:t>
            </w:r>
            <w:r>
              <w:rPr>
                <w:rFonts w:hint="default" w:ascii="Times New Roman" w:hAnsi="Times New Roman" w:eastAsia="宋体" w:cs="Times New Roman"/>
                <w:b/>
                <w:color w:val="0000FF"/>
                <w:szCs w:val="21"/>
              </w:rPr>
              <w:t>与</w:t>
            </w:r>
            <w:r>
              <w:rPr>
                <w:rFonts w:hint="default" w:ascii="Times New Roman" w:hAnsi="Times New Roman" w:eastAsia="宋体" w:cs="Times New Roman"/>
                <w:b/>
                <w:color w:val="0000FF"/>
                <w:szCs w:val="21"/>
                <w:lang w:val="en-US" w:eastAsia="zh-CN"/>
              </w:rPr>
              <w:t>《楚雄州人民政府关于印发楚雄州“三线一单”生态环境分区管控实施方案的通知》（楚政通〔2021〕22号）</w:t>
            </w:r>
            <w:r>
              <w:rPr>
                <w:rFonts w:hint="eastAsia" w:eastAsia="宋体" w:cs="Times New Roman"/>
                <w:b/>
                <w:color w:val="0000FF"/>
                <w:szCs w:val="21"/>
                <w:lang w:val="en-US" w:eastAsia="zh-CN"/>
              </w:rPr>
              <w:t>的相关要求</w:t>
            </w:r>
            <w:r>
              <w:rPr>
                <w:rFonts w:hint="default" w:ascii="Times New Roman" w:hAnsi="Times New Roman" w:eastAsia="宋体" w:cs="Times New Roman"/>
                <w:b/>
                <w:color w:val="0000FF"/>
                <w:szCs w:val="21"/>
              </w:rPr>
              <w:t>分析</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1"/>
              <w:gridCol w:w="2703"/>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61"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0000FF"/>
                      <w:sz w:val="21"/>
                      <w:szCs w:val="21"/>
                      <w:vertAlign w:val="baseline"/>
                      <w:lang w:val="en-US" w:eastAsia="zh-CN"/>
                    </w:rPr>
                  </w:pPr>
                  <w:r>
                    <w:rPr>
                      <w:rFonts w:hint="default" w:ascii="Times New Roman" w:hAnsi="Times New Roman" w:eastAsia="宋体" w:cs="Times New Roman"/>
                      <w:b/>
                      <w:bCs/>
                      <w:color w:val="0000FF"/>
                      <w:sz w:val="21"/>
                      <w:szCs w:val="21"/>
                      <w:lang w:val="en-US" w:eastAsia="zh-CN"/>
                    </w:rPr>
                    <w:t>相关要求</w:t>
                  </w:r>
                </w:p>
              </w:tc>
              <w:tc>
                <w:tcPr>
                  <w:tcW w:w="2703"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0000FF"/>
                      <w:sz w:val="21"/>
                      <w:szCs w:val="21"/>
                      <w:vertAlign w:val="baseline"/>
                      <w:lang w:val="en-US" w:eastAsia="zh-CN"/>
                    </w:rPr>
                  </w:pPr>
                  <w:r>
                    <w:rPr>
                      <w:rFonts w:hint="default" w:ascii="Times New Roman" w:hAnsi="Times New Roman" w:eastAsia="宋体" w:cs="Times New Roman"/>
                      <w:b/>
                      <w:bCs/>
                      <w:color w:val="0000FF"/>
                      <w:sz w:val="21"/>
                      <w:szCs w:val="21"/>
                      <w:vertAlign w:val="baseline"/>
                      <w:lang w:val="en-US" w:eastAsia="zh-CN"/>
                    </w:rPr>
                    <w:t>本项目情况</w:t>
                  </w:r>
                </w:p>
              </w:tc>
              <w:tc>
                <w:tcPr>
                  <w:tcW w:w="1086"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0000FF"/>
                      <w:sz w:val="21"/>
                      <w:szCs w:val="21"/>
                      <w:vertAlign w:val="baseline"/>
                      <w:lang w:val="en-US" w:eastAsia="zh-CN"/>
                    </w:rPr>
                  </w:pPr>
                  <w:r>
                    <w:rPr>
                      <w:rFonts w:hint="default" w:ascii="Times New Roman" w:hAnsi="Times New Roman" w:eastAsia="宋体" w:cs="Times New Roman"/>
                      <w:b/>
                      <w:bCs/>
                      <w:color w:val="0000FF"/>
                      <w:sz w:val="21"/>
                      <w:szCs w:val="21"/>
                      <w:vertAlign w:val="baseline"/>
                      <w:lang w:val="en-US" w:eastAsia="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61" w:type="dxa"/>
                  <w:noWrap w:val="0"/>
                  <w:vAlign w:val="top"/>
                </w:tcPr>
                <w:p>
                  <w:pPr>
                    <w:keepNext w:val="0"/>
                    <w:keepLines w:val="0"/>
                    <w:widowControl/>
                    <w:suppressLineNumbers w:val="0"/>
                    <w:ind w:firstLine="420" w:firstLineChars="200"/>
                    <w:jc w:val="left"/>
                    <w:rPr>
                      <w:rFonts w:hint="default" w:ascii="Times New Roman" w:hAnsi="Times New Roman" w:eastAsia="宋体" w:cs="Times New Roman"/>
                      <w:color w:val="0000FF"/>
                      <w:sz w:val="21"/>
                      <w:szCs w:val="21"/>
                    </w:rPr>
                  </w:pPr>
                  <w:r>
                    <w:rPr>
                      <w:rFonts w:hint="default" w:ascii="Times New Roman" w:hAnsi="Times New Roman" w:cs="Times New Roman"/>
                      <w:color w:val="0000FF"/>
                      <w:kern w:val="0"/>
                      <w:sz w:val="21"/>
                      <w:szCs w:val="21"/>
                      <w:lang w:val="en-US" w:eastAsia="zh-CN" w:bidi="ar"/>
                    </w:rPr>
                    <w:t>严格落实国家产业政策。将资源承载能力、生态环境容量作为承接产业转移的基础和前提，合理确定承接产业转移重点，禁止引进环境污染大、资源消耗高、技术落后的生产能力。严禁以任何名义、任何方式核准或备案产能严重过剩行业的增加产能项目。</w:t>
                  </w:r>
                </w:p>
              </w:tc>
              <w:tc>
                <w:tcPr>
                  <w:tcW w:w="2703" w:type="dxa"/>
                  <w:noWrap w:val="0"/>
                  <w:vAlign w:val="center"/>
                </w:tcPr>
                <w:p>
                  <w:pPr>
                    <w:ind w:firstLine="420" w:firstLineChars="200"/>
                    <w:jc w:val="left"/>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本项目为污水处理提标改造工程，</w:t>
                  </w:r>
                  <w:r>
                    <w:rPr>
                      <w:rFonts w:hint="eastAsia" w:cs="Times New Roman"/>
                      <w:color w:val="0000FF"/>
                      <w:sz w:val="21"/>
                      <w:szCs w:val="21"/>
                      <w:vertAlign w:val="baseline"/>
                      <w:lang w:val="en-US" w:eastAsia="zh-CN"/>
                    </w:rPr>
                    <w:t>属于环保工程，不属于</w:t>
                  </w:r>
                  <w:r>
                    <w:rPr>
                      <w:rFonts w:hint="default" w:ascii="Times New Roman" w:hAnsi="Times New Roman" w:cs="Times New Roman"/>
                      <w:color w:val="0000FF"/>
                      <w:kern w:val="0"/>
                      <w:sz w:val="21"/>
                      <w:szCs w:val="21"/>
                      <w:lang w:val="en-US" w:eastAsia="zh-CN" w:bidi="ar"/>
                    </w:rPr>
                    <w:t>环境污染大、资源消耗高、技术落后</w:t>
                  </w:r>
                  <w:r>
                    <w:rPr>
                      <w:rFonts w:hint="eastAsia" w:cs="Times New Roman"/>
                      <w:color w:val="0000FF"/>
                      <w:kern w:val="0"/>
                      <w:sz w:val="21"/>
                      <w:szCs w:val="21"/>
                      <w:lang w:val="en-US" w:eastAsia="zh-CN" w:bidi="ar"/>
                    </w:rPr>
                    <w:t>及产能过剩的行业</w:t>
                  </w:r>
                  <w:r>
                    <w:rPr>
                      <w:rFonts w:hint="default" w:ascii="Times New Roman" w:hAnsi="Times New Roman" w:cs="Times New Roman"/>
                      <w:color w:val="0000FF"/>
                      <w:sz w:val="21"/>
                      <w:szCs w:val="21"/>
                      <w:vertAlign w:val="baseline"/>
                      <w:lang w:val="en-US" w:eastAsia="zh-CN"/>
                    </w:rPr>
                    <w:t>。</w:t>
                  </w:r>
                </w:p>
              </w:tc>
              <w:tc>
                <w:tcPr>
                  <w:tcW w:w="1086" w:type="dxa"/>
                  <w:noWrap w:val="0"/>
                  <w:vAlign w:val="center"/>
                </w:tcPr>
                <w:p>
                  <w:pPr>
                    <w:jc w:val="center"/>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61" w:type="dxa"/>
                  <w:noWrap w:val="0"/>
                  <w:vAlign w:val="center"/>
                </w:tcPr>
                <w:p>
                  <w:pPr>
                    <w:keepNext w:val="0"/>
                    <w:keepLines w:val="0"/>
                    <w:widowControl/>
                    <w:suppressLineNumbers w:val="0"/>
                    <w:ind w:firstLine="420" w:firstLineChars="200"/>
                    <w:jc w:val="left"/>
                    <w:rPr>
                      <w:rFonts w:hint="default" w:ascii="Times New Roman" w:hAnsi="Times New Roman" w:eastAsia="宋体" w:cs="Times New Roman"/>
                      <w:color w:val="0000FF"/>
                      <w:sz w:val="21"/>
                      <w:szCs w:val="21"/>
                    </w:rPr>
                  </w:pPr>
                  <w:r>
                    <w:rPr>
                      <w:rFonts w:hint="default" w:ascii="Times New Roman" w:hAnsi="Times New Roman" w:cs="Times New Roman"/>
                      <w:color w:val="0000FF"/>
                      <w:kern w:val="0"/>
                      <w:sz w:val="21"/>
                      <w:szCs w:val="21"/>
                      <w:lang w:val="en-US" w:eastAsia="zh-CN" w:bidi="ar"/>
                    </w:rPr>
                    <w:t>严格按照《云南省长江经济带发展负面清单指南实施细则》（试行）要求，禁止在金沙江、长江一级支流（南广河、赤水河）岸线边界1公里范围内新建、扩建化工园区和化工项目。禁止在合规园区外新建、扩建钢铁、石化、化工、焦化、建材、有色等高污染项目。</w:t>
                  </w:r>
                </w:p>
              </w:tc>
              <w:tc>
                <w:tcPr>
                  <w:tcW w:w="2703" w:type="dxa"/>
                  <w:noWrap w:val="0"/>
                  <w:vAlign w:val="center"/>
                </w:tcPr>
                <w:p>
                  <w:pPr>
                    <w:ind w:firstLine="420" w:firstLineChars="200"/>
                    <w:jc w:val="left"/>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本项目为污水处理提标改造工程，不属于化工、</w:t>
                  </w:r>
                  <w:r>
                    <w:rPr>
                      <w:rFonts w:hint="default" w:ascii="Times New Roman" w:hAnsi="Times New Roman" w:eastAsia="宋体" w:cs="Times New Roman"/>
                      <w:color w:val="0000FF"/>
                      <w:kern w:val="0"/>
                      <w:sz w:val="21"/>
                      <w:szCs w:val="21"/>
                      <w:lang w:val="en-US" w:eastAsia="zh-CN" w:bidi="ar"/>
                    </w:rPr>
                    <w:t>钢铁、石化、化工、焦化、建材、有色等高污染项目</w:t>
                  </w:r>
                  <w:r>
                    <w:rPr>
                      <w:rFonts w:hint="default" w:ascii="Times New Roman" w:hAnsi="Times New Roman" w:cs="Times New Roman"/>
                      <w:color w:val="0000FF"/>
                      <w:sz w:val="21"/>
                      <w:szCs w:val="21"/>
                      <w:vertAlign w:val="baseline"/>
                      <w:lang w:val="en-US" w:eastAsia="zh-CN"/>
                    </w:rPr>
                    <w:t>。</w:t>
                  </w:r>
                </w:p>
              </w:tc>
              <w:tc>
                <w:tcPr>
                  <w:tcW w:w="1086" w:type="dxa"/>
                  <w:noWrap w:val="0"/>
                  <w:vAlign w:val="center"/>
                </w:tcPr>
                <w:p>
                  <w:pPr>
                    <w:jc w:val="center"/>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61" w:type="dxa"/>
                  <w:noWrap w:val="0"/>
                  <w:vAlign w:val="center"/>
                </w:tcPr>
                <w:p>
                  <w:pPr>
                    <w:keepNext w:val="0"/>
                    <w:keepLines w:val="0"/>
                    <w:widowControl/>
                    <w:suppressLineNumbers w:val="0"/>
                    <w:ind w:firstLine="420" w:firstLineChars="200"/>
                    <w:jc w:val="left"/>
                    <w:rPr>
                      <w:rFonts w:hint="default" w:ascii="Times New Roman" w:hAnsi="Times New Roman" w:eastAsia="宋体" w:cs="Times New Roman"/>
                      <w:color w:val="0000FF"/>
                      <w:sz w:val="21"/>
                      <w:szCs w:val="21"/>
                    </w:rPr>
                  </w:pPr>
                  <w:r>
                    <w:rPr>
                      <w:rFonts w:hint="default" w:ascii="Times New Roman" w:hAnsi="Times New Roman" w:cs="Times New Roman"/>
                      <w:color w:val="0000FF"/>
                      <w:kern w:val="0"/>
                      <w:sz w:val="21"/>
                      <w:szCs w:val="21"/>
                      <w:lang w:val="en-US" w:eastAsia="zh-CN" w:bidi="ar"/>
                    </w:rPr>
                    <w:t>禁止在金沙江、长江一级支流（南广河、赤水河）建设除党中央、国务院、国家投资主管部门、省级有关部门批复同意以外的过江基础设施项目。禁止在金沙江岸线3公里、长江一级支流岸线（南广河、赤水河）1公里范围内新建、改建、扩建尾矿库。</w:t>
                  </w:r>
                </w:p>
              </w:tc>
              <w:tc>
                <w:tcPr>
                  <w:tcW w:w="2703" w:type="dxa"/>
                  <w:noWrap w:val="0"/>
                  <w:vAlign w:val="center"/>
                </w:tcPr>
                <w:p>
                  <w:pPr>
                    <w:widowControl/>
                    <w:ind w:firstLine="420" w:firstLineChars="200"/>
                    <w:jc w:val="left"/>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本项目为污水处理提标改造工程，项目</w:t>
                  </w:r>
                  <w:r>
                    <w:rPr>
                      <w:rFonts w:hint="eastAsia" w:ascii="Times New Roman" w:hAnsi="Times New Roman" w:cs="Times New Roman"/>
                      <w:color w:val="0000FF"/>
                      <w:sz w:val="21"/>
                      <w:szCs w:val="21"/>
                      <w:vertAlign w:val="baseline"/>
                      <w:lang w:val="en-US" w:eastAsia="zh-CN"/>
                    </w:rPr>
                    <w:t>不</w:t>
                  </w:r>
                  <w:r>
                    <w:rPr>
                      <w:rFonts w:hint="default" w:ascii="Times New Roman" w:hAnsi="Times New Roman" w:cs="Times New Roman"/>
                      <w:color w:val="0000FF"/>
                      <w:kern w:val="0"/>
                      <w:sz w:val="21"/>
                      <w:szCs w:val="21"/>
                      <w:lang w:val="en-US" w:eastAsia="zh-CN" w:bidi="ar"/>
                    </w:rPr>
                    <w:t>在金沙江、长江一级支流（南广河、赤水河）</w:t>
                  </w:r>
                  <w:r>
                    <w:rPr>
                      <w:rFonts w:hint="default" w:ascii="Times New Roman" w:hAnsi="Times New Roman" w:cs="Times New Roman"/>
                      <w:color w:val="0000FF"/>
                      <w:sz w:val="21"/>
                      <w:szCs w:val="21"/>
                      <w:vertAlign w:val="baseline"/>
                      <w:lang w:val="en-US" w:eastAsia="zh-CN"/>
                    </w:rPr>
                    <w:t>范围内</w:t>
                  </w:r>
                  <w:r>
                    <w:rPr>
                      <w:rFonts w:hint="eastAsia" w:ascii="Times New Roman" w:hAnsi="Times New Roman" w:cs="Times New Roman"/>
                      <w:color w:val="0000FF"/>
                      <w:sz w:val="21"/>
                      <w:szCs w:val="21"/>
                      <w:vertAlign w:val="baseline"/>
                      <w:lang w:val="en-US" w:eastAsia="zh-CN"/>
                    </w:rPr>
                    <w:t>，也不属于尾矿库项目</w:t>
                  </w:r>
                  <w:r>
                    <w:rPr>
                      <w:rFonts w:hint="default" w:ascii="Times New Roman" w:hAnsi="Times New Roman" w:cs="Times New Roman"/>
                      <w:color w:val="0000FF"/>
                      <w:sz w:val="21"/>
                      <w:szCs w:val="21"/>
                      <w:vertAlign w:val="baseline"/>
                      <w:lang w:val="en-US" w:eastAsia="zh-CN"/>
                    </w:rPr>
                    <w:t>。</w:t>
                  </w:r>
                </w:p>
              </w:tc>
              <w:tc>
                <w:tcPr>
                  <w:tcW w:w="1086" w:type="dxa"/>
                  <w:noWrap w:val="0"/>
                  <w:vAlign w:val="center"/>
                </w:tcPr>
                <w:p>
                  <w:pPr>
                    <w:widowControl/>
                    <w:jc w:val="center"/>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61" w:type="dxa"/>
                  <w:noWrap w:val="0"/>
                  <w:vAlign w:val="center"/>
                </w:tcPr>
                <w:p>
                  <w:pPr>
                    <w:keepNext w:val="0"/>
                    <w:keepLines w:val="0"/>
                    <w:widowControl/>
                    <w:suppressLineNumbers w:val="0"/>
                    <w:ind w:firstLine="420" w:firstLineChars="200"/>
                    <w:jc w:val="left"/>
                    <w:rPr>
                      <w:rFonts w:hint="default" w:ascii="Times New Roman" w:hAnsi="Times New Roman" w:eastAsia="宋体" w:cs="Times New Roman"/>
                      <w:color w:val="0000FF"/>
                      <w:sz w:val="21"/>
                      <w:szCs w:val="21"/>
                    </w:rPr>
                  </w:pPr>
                  <w:r>
                    <w:rPr>
                      <w:rFonts w:hint="default" w:ascii="Times New Roman" w:hAnsi="Times New Roman" w:cs="Times New Roman"/>
                      <w:color w:val="0000FF"/>
                      <w:kern w:val="0"/>
                      <w:sz w:val="21"/>
                      <w:szCs w:val="21"/>
                      <w:lang w:val="en-US" w:eastAsia="zh-CN" w:bidi="ar"/>
                    </w:rPr>
                    <w:t>在永久基本农田集中区域，不得新建可能造成土壤污染的建设项目；已建成的应当限期关闭拆除。拟开发为农用地的未利用地，要开展土壤环境质量状况评估，不符合相应标准的，不得种植食用农产品。</w:t>
                  </w:r>
                </w:p>
              </w:tc>
              <w:tc>
                <w:tcPr>
                  <w:tcW w:w="2703" w:type="dxa"/>
                  <w:noWrap w:val="0"/>
                  <w:vAlign w:val="center"/>
                </w:tcPr>
                <w:p>
                  <w:pPr>
                    <w:widowControl/>
                    <w:ind w:firstLine="420" w:firstLineChars="200"/>
                    <w:jc w:val="left"/>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本项目为污水处理提标改造工程，</w:t>
                  </w:r>
                  <w:r>
                    <w:rPr>
                      <w:rFonts w:hint="eastAsia" w:ascii="Times New Roman" w:hAnsi="Times New Roman" w:cs="Times New Roman"/>
                      <w:color w:val="0000FF"/>
                      <w:sz w:val="21"/>
                      <w:szCs w:val="21"/>
                      <w:vertAlign w:val="baseline"/>
                      <w:lang w:val="en-US" w:eastAsia="zh-CN"/>
                    </w:rPr>
                    <w:t>不在</w:t>
                  </w:r>
                  <w:r>
                    <w:rPr>
                      <w:rFonts w:hint="default" w:ascii="Times New Roman" w:hAnsi="Times New Roman" w:cs="Times New Roman"/>
                      <w:color w:val="0000FF"/>
                      <w:kern w:val="0"/>
                      <w:sz w:val="21"/>
                      <w:szCs w:val="21"/>
                      <w:lang w:val="en-US" w:eastAsia="zh-CN" w:bidi="ar"/>
                    </w:rPr>
                    <w:t>永久基本农田集中区域，</w:t>
                  </w:r>
                  <w:r>
                    <w:rPr>
                      <w:rFonts w:hint="eastAsia" w:cs="Times New Roman"/>
                      <w:color w:val="0000FF"/>
                      <w:kern w:val="0"/>
                      <w:sz w:val="21"/>
                      <w:szCs w:val="21"/>
                      <w:lang w:val="en-US" w:eastAsia="zh-CN" w:bidi="ar"/>
                    </w:rPr>
                    <w:t>也不属于</w:t>
                  </w:r>
                  <w:r>
                    <w:rPr>
                      <w:rFonts w:hint="default" w:ascii="Times New Roman" w:hAnsi="Times New Roman" w:cs="Times New Roman"/>
                      <w:color w:val="0000FF"/>
                      <w:kern w:val="0"/>
                      <w:sz w:val="21"/>
                      <w:szCs w:val="21"/>
                      <w:lang w:val="en-US" w:eastAsia="zh-CN" w:bidi="ar"/>
                    </w:rPr>
                    <w:t>土壤污染项目。</w:t>
                  </w:r>
                </w:p>
              </w:tc>
              <w:tc>
                <w:tcPr>
                  <w:tcW w:w="1086" w:type="dxa"/>
                  <w:noWrap w:val="0"/>
                  <w:vAlign w:val="center"/>
                </w:tcPr>
                <w:p>
                  <w:pPr>
                    <w:widowControl/>
                    <w:jc w:val="center"/>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61" w:type="dxa"/>
                  <w:noWrap w:val="0"/>
                  <w:vAlign w:val="center"/>
                </w:tcPr>
                <w:p>
                  <w:pPr>
                    <w:keepNext w:val="0"/>
                    <w:keepLines w:val="0"/>
                    <w:widowControl/>
                    <w:suppressLineNumbers w:val="0"/>
                    <w:ind w:firstLine="420" w:firstLineChars="200"/>
                    <w:jc w:val="left"/>
                    <w:rPr>
                      <w:rFonts w:hint="default" w:ascii="Times New Roman" w:hAnsi="Times New Roman" w:eastAsia="宋体" w:cs="Times New Roman"/>
                      <w:color w:val="0000FF"/>
                      <w:sz w:val="21"/>
                      <w:szCs w:val="21"/>
                    </w:rPr>
                  </w:pPr>
                  <w:r>
                    <w:rPr>
                      <w:rFonts w:hint="default" w:ascii="Times New Roman" w:hAnsi="Times New Roman" w:cs="Times New Roman"/>
                      <w:color w:val="0000FF"/>
                      <w:kern w:val="0"/>
                      <w:sz w:val="21"/>
                      <w:szCs w:val="21"/>
                      <w:lang w:val="en-US" w:eastAsia="zh-CN" w:bidi="ar"/>
                    </w:rPr>
                    <w:t>在天然气干、支线可以覆盖的地区原则上不再新建、改建、扩建以煤（油为燃料的项目。全州产业聚集区集中建设热电联产机组或大型集中供热设施，逐步淘汰分散燃煤锅炉。在不具备热电联产集中供热条件的地区，现有多台燃煤小锅炉的，可按照等容量替代原则建设大容量燃煤锅炉。</w:t>
                  </w:r>
                </w:p>
              </w:tc>
              <w:tc>
                <w:tcPr>
                  <w:tcW w:w="2703" w:type="dxa"/>
                  <w:noWrap w:val="0"/>
                  <w:vAlign w:val="center"/>
                </w:tcPr>
                <w:p>
                  <w:pPr>
                    <w:widowControl/>
                    <w:ind w:firstLine="420" w:firstLineChars="200"/>
                    <w:jc w:val="left"/>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本项目为污水处理提标改造工程，</w:t>
                  </w:r>
                  <w:r>
                    <w:rPr>
                      <w:rFonts w:hint="eastAsia" w:cs="Times New Roman"/>
                      <w:color w:val="0000FF"/>
                      <w:sz w:val="21"/>
                      <w:szCs w:val="21"/>
                      <w:vertAlign w:val="baseline"/>
                      <w:lang w:val="en-US" w:eastAsia="zh-CN"/>
                    </w:rPr>
                    <w:t>不使用煤、油，也不使用锅炉</w:t>
                  </w:r>
                  <w:r>
                    <w:rPr>
                      <w:rFonts w:hint="default" w:ascii="Times New Roman" w:hAnsi="Times New Roman" w:eastAsia="宋体" w:cs="Times New Roman"/>
                      <w:color w:val="0000FF"/>
                      <w:sz w:val="21"/>
                      <w:szCs w:val="21"/>
                      <w:vertAlign w:val="baseline"/>
                      <w:lang w:val="en-US" w:eastAsia="zh-CN"/>
                    </w:rPr>
                    <w:t>。</w:t>
                  </w:r>
                </w:p>
              </w:tc>
              <w:tc>
                <w:tcPr>
                  <w:tcW w:w="1086" w:type="dxa"/>
                  <w:noWrap w:val="0"/>
                  <w:vAlign w:val="center"/>
                </w:tcPr>
                <w:p>
                  <w:pPr>
                    <w:widowControl/>
                    <w:jc w:val="center"/>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61" w:type="dxa"/>
                  <w:noWrap w:val="0"/>
                  <w:vAlign w:val="center"/>
                </w:tcPr>
                <w:p>
                  <w:pPr>
                    <w:keepNext w:val="0"/>
                    <w:keepLines w:val="0"/>
                    <w:widowControl/>
                    <w:suppressLineNumbers w:val="0"/>
                    <w:jc w:val="left"/>
                    <w:rPr>
                      <w:rFonts w:hint="default" w:ascii="Times New Roman" w:hAnsi="Times New Roman" w:eastAsia="宋体" w:cs="Times New Roman"/>
                      <w:color w:val="0000FF"/>
                      <w:kern w:val="0"/>
                      <w:szCs w:val="21"/>
                      <w:lang w:val="en-US" w:eastAsia="zh-CN"/>
                    </w:rPr>
                  </w:pPr>
                  <w:r>
                    <w:rPr>
                      <w:rFonts w:hint="eastAsia" w:ascii="Times New Roman" w:hAnsi="Times New Roman" w:cs="Times New Roman"/>
                      <w:color w:val="0000FF"/>
                      <w:kern w:val="0"/>
                      <w:szCs w:val="21"/>
                      <w:lang w:val="en-US" w:eastAsia="zh-CN"/>
                    </w:rPr>
                    <w:t xml:space="preserve">    </w:t>
                  </w:r>
                  <w:r>
                    <w:rPr>
                      <w:rFonts w:hint="default" w:ascii="Times New Roman" w:hAnsi="Times New Roman" w:eastAsia="宋体" w:cs="Times New Roman"/>
                      <w:color w:val="0000FF"/>
                      <w:kern w:val="0"/>
                      <w:szCs w:val="21"/>
                      <w:lang w:val="en-US" w:eastAsia="zh-CN"/>
                    </w:rPr>
                    <w:t>严格控制缺水地区、水污染严重地区和敏感区域高耗水、高污染行业发展，新建、改建、扩建重点行业建设项目实行主要水污染物排放减量置换。</w:t>
                  </w:r>
                </w:p>
              </w:tc>
              <w:tc>
                <w:tcPr>
                  <w:tcW w:w="2703"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outlineLvl w:val="9"/>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eastAsia="宋体" w:cs="Times New Roman"/>
                      <w:color w:val="0000FF"/>
                      <w:kern w:val="0"/>
                      <w:sz w:val="21"/>
                      <w:szCs w:val="21"/>
                      <w:lang w:val="en-US" w:eastAsia="zh-CN" w:bidi="ar-SA"/>
                    </w:rPr>
                    <w:t>本项目属于污水处理提标改造工程，</w:t>
                  </w:r>
                  <w:r>
                    <w:rPr>
                      <w:rFonts w:hint="eastAsia" w:ascii="Times New Roman" w:hAnsi="Times New Roman" w:eastAsia="宋体" w:cs="Times New Roman"/>
                      <w:color w:val="0000FF"/>
                      <w:kern w:val="0"/>
                      <w:sz w:val="21"/>
                      <w:szCs w:val="21"/>
                      <w:lang w:val="en-US" w:eastAsia="zh-CN" w:bidi="ar-SA"/>
                    </w:rPr>
                    <w:t>项目建成后，可一定程度削减污染物的排放</w:t>
                  </w:r>
                  <w:r>
                    <w:rPr>
                      <w:rFonts w:hint="default" w:ascii="Times New Roman" w:hAnsi="Times New Roman" w:cs="Times New Roman"/>
                      <w:color w:val="0000FF"/>
                      <w:kern w:val="0"/>
                      <w:sz w:val="21"/>
                      <w:szCs w:val="21"/>
                      <w:lang w:val="en-US" w:eastAsia="zh-CN" w:bidi="ar"/>
                    </w:rPr>
                    <w:t>。</w:t>
                  </w:r>
                </w:p>
              </w:tc>
              <w:tc>
                <w:tcPr>
                  <w:tcW w:w="1086"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eastAsia="宋体" w:cs="Times New Roman"/>
                      <w:color w:val="0000FF"/>
                      <w:kern w:val="0"/>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61" w:type="dxa"/>
                  <w:noWrap w:val="0"/>
                  <w:vAlign w:val="center"/>
                </w:tcPr>
                <w:p>
                  <w:pPr>
                    <w:keepNext w:val="0"/>
                    <w:keepLines w:val="0"/>
                    <w:widowControl/>
                    <w:suppressLineNumbers w:val="0"/>
                    <w:ind w:firstLine="420" w:firstLineChars="200"/>
                    <w:jc w:val="left"/>
                    <w:rPr>
                      <w:rFonts w:hint="default" w:ascii="Times New Roman" w:hAnsi="Times New Roman" w:eastAsia="宋体" w:cs="Times New Roman"/>
                      <w:color w:val="0000FF"/>
                      <w:kern w:val="0"/>
                      <w:szCs w:val="21"/>
                      <w:lang w:val="en-US" w:eastAsia="zh-CN"/>
                    </w:rPr>
                  </w:pPr>
                  <w:r>
                    <w:rPr>
                      <w:rFonts w:hint="default" w:ascii="Times New Roman" w:hAnsi="Times New Roman" w:eastAsia="宋体" w:cs="Times New Roman"/>
                      <w:color w:val="0000FF"/>
                      <w:kern w:val="0"/>
                      <w:szCs w:val="21"/>
                      <w:lang w:val="en-US" w:eastAsia="zh-CN"/>
                    </w:rPr>
                    <w:t>严格保护城乡饮用水水源地，整治饮用水源保护区内的污染源，确保饮水安全。实现城镇生活污水、生活垃圾处理设施全覆盖和稳定运行。推进农村面源污染治理。对入驻企业较少，主要产生生活污水，工业污水中不含有毒有害物质的工业集中区，其污水可就近依托城镇污水处理厂进行处理；对工业污水排放量较小的工业集中区，可依托工业企业治污设施处理后达标排放。新建冶金、电镀、有色金属、化工、印染、制革、原料药制造等企业，原则上布局在符合产业定位的园区，其排放的污水由园区污水处理厂集中处理。</w:t>
                  </w:r>
                  <w:r>
                    <w:rPr>
                      <w:rFonts w:hint="eastAsia" w:ascii="Times New Roman" w:hAnsi="Times New Roman" w:cs="Times New Roman"/>
                      <w:color w:val="0000FF"/>
                      <w:kern w:val="0"/>
                      <w:szCs w:val="21"/>
                      <w:lang w:val="en-US" w:eastAsia="zh-CN"/>
                    </w:rPr>
                    <w:t xml:space="preserve">   </w:t>
                  </w:r>
                </w:p>
              </w:tc>
              <w:tc>
                <w:tcPr>
                  <w:tcW w:w="2703"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outlineLvl w:val="9"/>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eastAsia="宋体" w:cs="Times New Roman"/>
                      <w:color w:val="0000FF"/>
                      <w:kern w:val="0"/>
                      <w:sz w:val="21"/>
                      <w:szCs w:val="21"/>
                      <w:lang w:val="en-US" w:eastAsia="zh-CN" w:bidi="ar-SA"/>
                    </w:rPr>
                    <w:t>本项目属于污水处理提标改造工程，</w:t>
                  </w:r>
                  <w:r>
                    <w:rPr>
                      <w:rFonts w:hint="eastAsia" w:eastAsia="宋体" w:cs="Times New Roman"/>
                      <w:color w:val="0000FF"/>
                      <w:kern w:val="0"/>
                      <w:sz w:val="21"/>
                      <w:szCs w:val="21"/>
                      <w:lang w:val="en-US" w:eastAsia="zh-CN" w:bidi="ar-SA"/>
                    </w:rPr>
                    <w:t>项目建成后，能提高污水处理厂出水水质，减轻对龙川江水环境的影响。</w:t>
                  </w:r>
                </w:p>
              </w:tc>
              <w:tc>
                <w:tcPr>
                  <w:tcW w:w="1086"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FF"/>
                      <w:kern w:val="0"/>
                      <w:sz w:val="21"/>
                      <w:szCs w:val="21"/>
                      <w:lang w:val="en-US" w:eastAsia="zh-CN" w:bidi="ar-SA"/>
                    </w:rPr>
                  </w:pPr>
                  <w:r>
                    <w:rPr>
                      <w:rFonts w:hint="eastAsia" w:ascii="Times New Roman" w:hAnsi="Times New Roman" w:eastAsia="宋体" w:cs="Times New Roman"/>
                      <w:color w:val="0000FF"/>
                      <w:kern w:val="0"/>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61" w:type="dxa"/>
                  <w:noWrap w:val="0"/>
                  <w:vAlign w:val="center"/>
                </w:tcPr>
                <w:p>
                  <w:pPr>
                    <w:keepNext w:val="0"/>
                    <w:keepLines w:val="0"/>
                    <w:widowControl/>
                    <w:suppressLineNumbers w:val="0"/>
                    <w:ind w:firstLine="420" w:firstLineChars="200"/>
                    <w:jc w:val="left"/>
                    <w:rPr>
                      <w:rFonts w:hint="default" w:ascii="Times New Roman" w:hAnsi="Times New Roman" w:eastAsia="宋体" w:cs="Times New Roman"/>
                      <w:color w:val="0000FF"/>
                      <w:kern w:val="0"/>
                      <w:szCs w:val="21"/>
                      <w:lang w:val="en-US" w:eastAsia="zh-CN"/>
                    </w:rPr>
                  </w:pPr>
                  <w:r>
                    <w:rPr>
                      <w:rFonts w:hint="default" w:ascii="Times New Roman" w:hAnsi="Times New Roman" w:eastAsia="宋体" w:cs="Times New Roman"/>
                      <w:color w:val="0000FF"/>
                      <w:kern w:val="0"/>
                      <w:szCs w:val="21"/>
                      <w:lang w:val="en-US" w:eastAsia="zh-CN"/>
                    </w:rPr>
                    <w:t>加大VOCs减排力度，扎实推动PM2.5和臭氧协同控制，有效巩固环境空气质量优良天数比例。在持续推进氮氧化物减排的基础上，重点加大石化、化工及含挥发性有机化合物产品制造企业和喷漆、制鞋、印刷、电子、服装干洗等行业清洁生产和污染治理力度，逐步淘汰挥发性有机化合物含量高的产品生产和使用，严控生产过程中逃逸性有机气体的排放。</w:t>
                  </w:r>
                  <w:r>
                    <w:rPr>
                      <w:rFonts w:hint="eastAsia" w:ascii="Times New Roman" w:hAnsi="Times New Roman" w:cs="Times New Roman"/>
                      <w:color w:val="0000FF"/>
                      <w:kern w:val="0"/>
                      <w:szCs w:val="21"/>
                      <w:lang w:val="en-US" w:eastAsia="zh-CN"/>
                    </w:rPr>
                    <w:t xml:space="preserve">    </w:t>
                  </w:r>
                </w:p>
              </w:tc>
              <w:tc>
                <w:tcPr>
                  <w:tcW w:w="2703"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outlineLvl w:val="9"/>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eastAsia="宋体" w:cs="Times New Roman"/>
                      <w:color w:val="0000FF"/>
                      <w:kern w:val="0"/>
                      <w:sz w:val="21"/>
                      <w:szCs w:val="21"/>
                      <w:lang w:val="en-US" w:eastAsia="zh-CN" w:bidi="ar-SA"/>
                    </w:rPr>
                    <w:t>本项目属于污水处理提标改造工程，</w:t>
                  </w:r>
                  <w:r>
                    <w:rPr>
                      <w:rFonts w:hint="eastAsia" w:eastAsia="宋体" w:cs="Times New Roman"/>
                      <w:color w:val="0000FF"/>
                      <w:kern w:val="0"/>
                      <w:sz w:val="21"/>
                      <w:szCs w:val="21"/>
                      <w:lang w:val="en-US" w:eastAsia="zh-CN" w:bidi="ar-SA"/>
                    </w:rPr>
                    <w:t>不涉及</w:t>
                  </w:r>
                  <w:r>
                    <w:rPr>
                      <w:rFonts w:hint="default" w:ascii="Times New Roman" w:hAnsi="Times New Roman" w:eastAsia="宋体" w:cs="Times New Roman"/>
                      <w:color w:val="0000FF"/>
                      <w:kern w:val="0"/>
                      <w:szCs w:val="21"/>
                      <w:lang w:val="en-US" w:eastAsia="zh-CN"/>
                    </w:rPr>
                    <w:t>VOCs排</w:t>
                  </w:r>
                  <w:r>
                    <w:rPr>
                      <w:rFonts w:hint="eastAsia" w:eastAsia="宋体" w:cs="Times New Roman"/>
                      <w:color w:val="0000FF"/>
                      <w:kern w:val="0"/>
                      <w:szCs w:val="21"/>
                      <w:lang w:val="en-US" w:eastAsia="zh-CN"/>
                    </w:rPr>
                    <w:t>放。</w:t>
                  </w:r>
                </w:p>
              </w:tc>
              <w:tc>
                <w:tcPr>
                  <w:tcW w:w="1086"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FF"/>
                      <w:kern w:val="0"/>
                      <w:sz w:val="21"/>
                      <w:szCs w:val="21"/>
                      <w:lang w:val="en-US" w:eastAsia="zh-CN" w:bidi="ar-SA"/>
                    </w:rPr>
                  </w:pPr>
                  <w:r>
                    <w:rPr>
                      <w:rFonts w:hint="eastAsia" w:ascii="Times New Roman" w:hAnsi="Times New Roman" w:eastAsia="宋体" w:cs="Times New Roman"/>
                      <w:color w:val="0000FF"/>
                      <w:kern w:val="0"/>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61" w:type="dxa"/>
                  <w:noWrap w:val="0"/>
                  <w:vAlign w:val="center"/>
                </w:tcPr>
                <w:p>
                  <w:pPr>
                    <w:keepNext w:val="0"/>
                    <w:keepLines w:val="0"/>
                    <w:widowControl/>
                    <w:suppressLineNumbers w:val="0"/>
                    <w:ind w:firstLine="420" w:firstLineChars="200"/>
                    <w:jc w:val="left"/>
                    <w:rPr>
                      <w:rFonts w:hint="default" w:ascii="Times New Roman" w:hAnsi="Times New Roman" w:eastAsia="宋体" w:cs="Times New Roman"/>
                      <w:color w:val="0000FF"/>
                      <w:kern w:val="0"/>
                      <w:szCs w:val="21"/>
                      <w:lang w:val="en-US" w:eastAsia="zh-CN"/>
                    </w:rPr>
                  </w:pPr>
                  <w:r>
                    <w:rPr>
                      <w:rFonts w:hint="default" w:ascii="Times New Roman" w:hAnsi="Times New Roman" w:eastAsia="宋体" w:cs="Times New Roman"/>
                      <w:color w:val="0000FF"/>
                      <w:kern w:val="0"/>
                      <w:szCs w:val="21"/>
                      <w:lang w:val="en-US" w:eastAsia="zh-CN"/>
                    </w:rPr>
                    <w:t>加强土壤污染防治，对农用地实施分类管理，对重点行业企业建设用地实行环境准入管理，进入各使用环节（储备、转让、收回以及改变用途）之前应按照规定进行土壤污染状况调查，动态更新土壤环境污染重点监管企业名单，实施土壤污染环境风险管控和修复名录制度，对污染地块开发利用实行联动监管。</w:t>
                  </w:r>
                </w:p>
              </w:tc>
              <w:tc>
                <w:tcPr>
                  <w:tcW w:w="2703"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outlineLvl w:val="9"/>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eastAsia="宋体" w:cs="Times New Roman"/>
                      <w:color w:val="0000FF"/>
                      <w:kern w:val="0"/>
                      <w:sz w:val="21"/>
                      <w:szCs w:val="21"/>
                      <w:lang w:val="en-US" w:eastAsia="zh-CN" w:bidi="ar-SA"/>
                    </w:rPr>
                    <w:t>本项目属于污水处理提标改造工程，</w:t>
                  </w:r>
                  <w:r>
                    <w:rPr>
                      <w:rFonts w:hint="eastAsia" w:eastAsia="宋体" w:cs="Times New Roman"/>
                      <w:color w:val="0000FF"/>
                      <w:kern w:val="0"/>
                      <w:sz w:val="21"/>
                      <w:szCs w:val="21"/>
                      <w:lang w:val="en-US" w:eastAsia="zh-CN" w:bidi="ar-SA"/>
                    </w:rPr>
                    <w:t>不属于土壤污染项目。</w:t>
                  </w:r>
                </w:p>
              </w:tc>
              <w:tc>
                <w:tcPr>
                  <w:tcW w:w="1086"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FF"/>
                      <w:kern w:val="0"/>
                      <w:sz w:val="21"/>
                      <w:szCs w:val="21"/>
                      <w:lang w:val="en-US" w:eastAsia="zh-CN" w:bidi="ar-SA"/>
                    </w:rPr>
                  </w:pPr>
                  <w:r>
                    <w:rPr>
                      <w:rFonts w:hint="eastAsia" w:ascii="Times New Roman" w:hAnsi="Times New Roman" w:eastAsia="宋体" w:cs="Times New Roman"/>
                      <w:color w:val="0000FF"/>
                      <w:kern w:val="0"/>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61" w:type="dxa"/>
                  <w:noWrap w:val="0"/>
                  <w:vAlign w:val="center"/>
                </w:tcPr>
                <w:p>
                  <w:pPr>
                    <w:keepNext w:val="0"/>
                    <w:keepLines w:val="0"/>
                    <w:widowControl/>
                    <w:suppressLineNumbers w:val="0"/>
                    <w:ind w:firstLine="420" w:firstLineChars="200"/>
                    <w:jc w:val="left"/>
                    <w:rPr>
                      <w:rFonts w:hint="default" w:ascii="Times New Roman" w:hAnsi="Times New Roman" w:eastAsia="宋体" w:cs="Times New Roman"/>
                      <w:color w:val="0000FF"/>
                      <w:kern w:val="0"/>
                      <w:szCs w:val="21"/>
                      <w:lang w:val="en-US" w:eastAsia="zh-CN"/>
                    </w:rPr>
                  </w:pPr>
                  <w:r>
                    <w:rPr>
                      <w:rFonts w:hint="default" w:ascii="Times New Roman" w:hAnsi="Times New Roman" w:eastAsia="宋体" w:cs="Times New Roman"/>
                      <w:color w:val="0000FF"/>
                      <w:kern w:val="0"/>
                      <w:szCs w:val="21"/>
                      <w:lang w:val="en-US" w:eastAsia="zh-CN"/>
                    </w:rPr>
                    <w:t>禁止在环境风险防控重点区域如城乡建设规划区、居民集中区、医院和学校附近、重要水源涵养生态功能区等，以及因环境污染导致环境质量不能稳定达标的区域内新建或扩建可能引发环境风险的项目，如冶金、化工、造纸、危险品生产和储运等。</w:t>
                  </w:r>
                </w:p>
              </w:tc>
              <w:tc>
                <w:tcPr>
                  <w:tcW w:w="2703"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outlineLvl w:val="9"/>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eastAsia="宋体" w:cs="Times New Roman"/>
                      <w:color w:val="0000FF"/>
                      <w:kern w:val="0"/>
                      <w:sz w:val="21"/>
                      <w:szCs w:val="21"/>
                      <w:lang w:val="en-US" w:eastAsia="zh-CN" w:bidi="ar-SA"/>
                    </w:rPr>
                    <w:t>本项目属于污水处理提标改造工程，</w:t>
                  </w:r>
                  <w:r>
                    <w:rPr>
                      <w:rFonts w:hint="eastAsia" w:eastAsia="宋体" w:cs="Times New Roman"/>
                      <w:color w:val="0000FF"/>
                      <w:kern w:val="0"/>
                      <w:sz w:val="21"/>
                      <w:szCs w:val="21"/>
                      <w:lang w:val="en-US" w:eastAsia="zh-CN" w:bidi="ar-SA"/>
                    </w:rPr>
                    <w:t>不属于</w:t>
                  </w:r>
                  <w:r>
                    <w:rPr>
                      <w:rFonts w:hint="default" w:ascii="Times New Roman" w:hAnsi="Times New Roman" w:eastAsia="宋体" w:cs="Times New Roman"/>
                      <w:color w:val="0000FF"/>
                      <w:kern w:val="0"/>
                      <w:szCs w:val="21"/>
                      <w:lang w:val="en-US" w:eastAsia="zh-CN"/>
                    </w:rPr>
                    <w:t>冶金、化工、造纸、危险品生产和储运等</w:t>
                  </w:r>
                  <w:r>
                    <w:rPr>
                      <w:rFonts w:hint="eastAsia" w:eastAsia="宋体" w:cs="Times New Roman"/>
                      <w:color w:val="0000FF"/>
                      <w:kern w:val="0"/>
                      <w:szCs w:val="21"/>
                      <w:lang w:val="en-US" w:eastAsia="zh-CN"/>
                    </w:rPr>
                    <w:t>项目。</w:t>
                  </w:r>
                </w:p>
              </w:tc>
              <w:tc>
                <w:tcPr>
                  <w:tcW w:w="1086"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FF"/>
                      <w:kern w:val="0"/>
                      <w:sz w:val="21"/>
                      <w:szCs w:val="21"/>
                      <w:lang w:val="en-US" w:eastAsia="zh-CN" w:bidi="ar-SA"/>
                    </w:rPr>
                  </w:pPr>
                  <w:r>
                    <w:rPr>
                      <w:rFonts w:hint="eastAsia" w:ascii="Times New Roman" w:hAnsi="Times New Roman" w:eastAsia="宋体" w:cs="Times New Roman"/>
                      <w:color w:val="0000FF"/>
                      <w:kern w:val="0"/>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61" w:type="dxa"/>
                  <w:noWrap w:val="0"/>
                  <w:vAlign w:val="center"/>
                </w:tcPr>
                <w:p>
                  <w:pPr>
                    <w:keepNext w:val="0"/>
                    <w:keepLines w:val="0"/>
                    <w:widowControl/>
                    <w:suppressLineNumbers w:val="0"/>
                    <w:ind w:firstLine="420" w:firstLineChars="200"/>
                    <w:jc w:val="left"/>
                    <w:rPr>
                      <w:rFonts w:hint="default" w:ascii="Times New Roman" w:hAnsi="Times New Roman" w:eastAsia="宋体" w:cs="Times New Roman"/>
                      <w:color w:val="0000FF"/>
                      <w:kern w:val="0"/>
                      <w:szCs w:val="21"/>
                      <w:lang w:val="en-US" w:eastAsia="zh-CN"/>
                    </w:rPr>
                  </w:pPr>
                  <w:r>
                    <w:rPr>
                      <w:rFonts w:hint="default" w:ascii="Times New Roman" w:hAnsi="Times New Roman" w:eastAsia="宋体" w:cs="Times New Roman"/>
                      <w:color w:val="0000FF"/>
                      <w:kern w:val="0"/>
                      <w:szCs w:val="21"/>
                      <w:lang w:val="en-US" w:eastAsia="zh-CN"/>
                    </w:rPr>
                    <w:t>垃圾处理场、垃圾中转站、污水处理厂、生物发酵、规模化畜禽养殖、屠宰等产生恶臭气体的单位应当科学选址，与机关、学校、医院、居民住宅区等人口集中地区和其他依法需要特殊保护的区域保持符合规定的防护距离。</w:t>
                  </w:r>
                </w:p>
              </w:tc>
              <w:tc>
                <w:tcPr>
                  <w:tcW w:w="2703"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outlineLvl w:val="9"/>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eastAsia="宋体" w:cs="Times New Roman"/>
                      <w:color w:val="0000FF"/>
                      <w:kern w:val="0"/>
                      <w:sz w:val="21"/>
                      <w:szCs w:val="21"/>
                      <w:lang w:val="en-US" w:eastAsia="zh-CN" w:bidi="ar-SA"/>
                    </w:rPr>
                    <w:t>本项目属于污水处理提标改造工程，</w:t>
                  </w:r>
                  <w:r>
                    <w:rPr>
                      <w:rFonts w:hint="eastAsia" w:eastAsia="宋体" w:cs="Times New Roman"/>
                      <w:color w:val="0000FF"/>
                      <w:kern w:val="0"/>
                      <w:sz w:val="21"/>
                      <w:szCs w:val="21"/>
                      <w:lang w:val="en-US" w:eastAsia="zh-CN" w:bidi="ar-SA"/>
                    </w:rPr>
                    <w:t>项目周边400m范围内无</w:t>
                  </w:r>
                  <w:r>
                    <w:rPr>
                      <w:rFonts w:hint="default" w:ascii="Times New Roman" w:hAnsi="Times New Roman" w:eastAsia="宋体" w:cs="Times New Roman"/>
                      <w:color w:val="0000FF"/>
                      <w:kern w:val="0"/>
                      <w:szCs w:val="21"/>
                      <w:lang w:val="en-US" w:eastAsia="zh-CN"/>
                    </w:rPr>
                    <w:t>机关、学校、医院、居民住宅区等人口集中地区和其他依法需要特殊保护的区域</w:t>
                  </w:r>
                  <w:r>
                    <w:rPr>
                      <w:rFonts w:hint="eastAsia" w:eastAsia="宋体" w:cs="Times New Roman"/>
                      <w:color w:val="0000FF"/>
                      <w:kern w:val="0"/>
                      <w:szCs w:val="21"/>
                      <w:lang w:val="en-US" w:eastAsia="zh-CN"/>
                    </w:rPr>
                    <w:t>。</w:t>
                  </w:r>
                </w:p>
              </w:tc>
              <w:tc>
                <w:tcPr>
                  <w:tcW w:w="1086"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FF"/>
                      <w:kern w:val="0"/>
                      <w:sz w:val="21"/>
                      <w:szCs w:val="21"/>
                      <w:lang w:val="en-US" w:eastAsia="zh-CN" w:bidi="ar-SA"/>
                    </w:rPr>
                  </w:pPr>
                  <w:r>
                    <w:rPr>
                      <w:rFonts w:hint="eastAsia" w:ascii="Times New Roman" w:hAnsi="Times New Roman" w:eastAsia="宋体" w:cs="Times New Roman"/>
                      <w:color w:val="0000FF"/>
                      <w:kern w:val="0"/>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61" w:type="dxa"/>
                  <w:noWrap w:val="0"/>
                  <w:vAlign w:val="center"/>
                </w:tcPr>
                <w:p>
                  <w:pPr>
                    <w:keepNext w:val="0"/>
                    <w:keepLines w:val="0"/>
                    <w:widowControl/>
                    <w:suppressLineNumbers w:val="0"/>
                    <w:ind w:firstLine="420" w:firstLineChars="200"/>
                    <w:jc w:val="left"/>
                    <w:rPr>
                      <w:rFonts w:hint="default" w:ascii="Times New Roman" w:hAnsi="Times New Roman" w:eastAsia="宋体" w:cs="Times New Roman"/>
                      <w:color w:val="0000FF"/>
                      <w:kern w:val="0"/>
                      <w:szCs w:val="21"/>
                      <w:lang w:val="en-US" w:eastAsia="zh-CN"/>
                    </w:rPr>
                  </w:pPr>
                  <w:r>
                    <w:rPr>
                      <w:rFonts w:hint="default" w:ascii="Times New Roman" w:hAnsi="Times New Roman" w:eastAsia="宋体" w:cs="Times New Roman"/>
                      <w:color w:val="0000FF"/>
                      <w:kern w:val="0"/>
                      <w:szCs w:val="21"/>
                      <w:lang w:val="en-US" w:eastAsia="zh-CN"/>
                    </w:rPr>
                    <w:t>加强雨污分流设施建设，提升城区生活污水处理水平和处理效率。元谋县城市建成区确保实现污水处理率达到85%以上，实施污水处理厂提标改造工程，确保出水水质达到《城镇污水处理厂污染物排放标准》（GB18918-2002）一级A标准，减少对龙川江江边断面的水质影响。</w:t>
                  </w:r>
                </w:p>
              </w:tc>
              <w:tc>
                <w:tcPr>
                  <w:tcW w:w="2703"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outlineLvl w:val="9"/>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eastAsia="宋体" w:cs="Times New Roman"/>
                      <w:color w:val="0000FF"/>
                      <w:kern w:val="0"/>
                      <w:sz w:val="21"/>
                      <w:szCs w:val="21"/>
                      <w:lang w:val="en-US" w:eastAsia="zh-CN" w:bidi="ar-SA"/>
                    </w:rPr>
                    <w:t>本项目属于污水处理提标改造工程，</w:t>
                  </w:r>
                  <w:r>
                    <w:rPr>
                      <w:rFonts w:hint="eastAsia" w:eastAsia="宋体" w:cs="Times New Roman"/>
                      <w:color w:val="0000FF"/>
                      <w:kern w:val="0"/>
                      <w:sz w:val="21"/>
                      <w:szCs w:val="21"/>
                      <w:lang w:val="en-US" w:eastAsia="zh-CN" w:bidi="ar-SA"/>
                    </w:rPr>
                    <w:t>建成后，可实现元谋城市建成区污水处理率达到85%以上，使</w:t>
                  </w:r>
                  <w:r>
                    <w:rPr>
                      <w:rFonts w:hint="default" w:ascii="Times New Roman" w:hAnsi="Times New Roman" w:eastAsia="宋体" w:cs="Times New Roman"/>
                      <w:color w:val="0000FF"/>
                      <w:kern w:val="0"/>
                      <w:szCs w:val="21"/>
                      <w:lang w:val="en-US" w:eastAsia="zh-CN"/>
                    </w:rPr>
                    <w:t>出水水质达到《城镇污水处理厂污染物排放标准》（GB18918-2002）一级A标准，减少对龙川江江边断面的水质影响。</w:t>
                  </w:r>
                </w:p>
              </w:tc>
              <w:tc>
                <w:tcPr>
                  <w:tcW w:w="1086" w:type="dxa"/>
                  <w:noWrap w:val="0"/>
                  <w:vAlign w:val="center"/>
                </w:tcPr>
                <w:p>
                  <w:pPr>
                    <w:pStyle w:val="39"/>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FF"/>
                      <w:kern w:val="0"/>
                      <w:sz w:val="21"/>
                      <w:szCs w:val="21"/>
                      <w:lang w:val="en-US" w:eastAsia="zh-CN" w:bidi="ar-SA"/>
                    </w:rPr>
                  </w:pPr>
                  <w:r>
                    <w:rPr>
                      <w:rFonts w:hint="eastAsia" w:ascii="Times New Roman" w:hAnsi="Times New Roman" w:eastAsia="宋体" w:cs="Times New Roman"/>
                      <w:color w:val="0000FF"/>
                      <w:kern w:val="0"/>
                      <w:sz w:val="21"/>
                      <w:szCs w:val="21"/>
                      <w:lang w:val="en-US" w:eastAsia="zh-CN" w:bidi="ar-SA"/>
                    </w:rPr>
                    <w:t>符合</w:t>
                  </w:r>
                </w:p>
              </w:tc>
            </w:tr>
          </w:tbl>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68" w:firstLineChars="200"/>
              <w:jc w:val="both"/>
              <w:textAlignment w:val="auto"/>
              <w:rPr>
                <w:rFonts w:hint="eastAsia" w:ascii="Times New Roman" w:hAnsi="Times New Roman" w:cs="Times New Roman"/>
                <w:color w:val="0000FF"/>
                <w:lang w:val="en-US" w:eastAsia="zh-CN"/>
              </w:rPr>
            </w:pPr>
            <w:r>
              <w:rPr>
                <w:rFonts w:hint="eastAsia" w:ascii="Times New Roman" w:hAnsi="Times New Roman" w:cs="Times New Roman"/>
                <w:color w:val="0000FF"/>
                <w:spacing w:val="-3"/>
                <w:sz w:val="24"/>
                <w:szCs w:val="24"/>
                <w:lang w:val="en-US" w:eastAsia="zh-CN" w:bidi="ar-SA"/>
              </w:rPr>
              <w:t>据上表分析知</w:t>
            </w:r>
            <w:r>
              <w:rPr>
                <w:rFonts w:hint="default" w:ascii="Times New Roman" w:hAnsi="Times New Roman" w:eastAsia="宋体" w:cs="Times New Roman"/>
                <w:color w:val="0000FF"/>
                <w:spacing w:val="-3"/>
                <w:sz w:val="24"/>
                <w:szCs w:val="24"/>
                <w:lang w:val="en-US" w:eastAsia="zh-CN" w:bidi="ar-SA"/>
              </w:rPr>
              <w:t>，本</w:t>
            </w:r>
            <w:r>
              <w:rPr>
                <w:rFonts w:hint="default" w:ascii="Times New Roman" w:hAnsi="Times New Roman" w:eastAsia="宋体" w:cs="Times New Roman"/>
                <w:color w:val="0000FF"/>
                <w:kern w:val="0"/>
                <w:sz w:val="24"/>
              </w:rPr>
              <w:t>项目符合</w:t>
            </w:r>
            <w:r>
              <w:rPr>
                <w:rFonts w:hint="eastAsia" w:ascii="Times New Roman" w:hAnsi="Times New Roman" w:cs="Times New Roman"/>
                <w:color w:val="0000FF"/>
                <w:sz w:val="24"/>
                <w:szCs w:val="24"/>
                <w:lang w:val="en-US" w:eastAsia="zh-CN"/>
              </w:rPr>
              <w:t>《楚雄州</w:t>
            </w:r>
            <w:r>
              <w:rPr>
                <w:rFonts w:hint="default" w:ascii="Times New Roman" w:hAnsi="Times New Roman" w:eastAsia="宋体" w:cs="Times New Roman"/>
                <w:color w:val="0000FF"/>
                <w:sz w:val="24"/>
                <w:szCs w:val="24"/>
                <w:lang w:val="en-US" w:eastAsia="zh-CN"/>
              </w:rPr>
              <w:t>人民政府关于</w:t>
            </w:r>
            <w:r>
              <w:rPr>
                <w:rFonts w:hint="eastAsia" w:ascii="Times New Roman" w:hAnsi="Times New Roman" w:cs="Times New Roman"/>
                <w:color w:val="0000FF"/>
                <w:sz w:val="24"/>
                <w:szCs w:val="24"/>
                <w:lang w:val="en-US" w:eastAsia="zh-CN"/>
              </w:rPr>
              <w:t>印发楚雄州</w:t>
            </w:r>
            <w:r>
              <w:rPr>
                <w:rFonts w:hint="eastAsia" w:ascii="宋体" w:hAnsi="宋体" w:eastAsia="宋体" w:cs="宋体"/>
                <w:color w:val="0000FF"/>
                <w:sz w:val="24"/>
                <w:szCs w:val="24"/>
                <w:lang w:val="en-US" w:eastAsia="zh-CN"/>
              </w:rPr>
              <w:t>“三线一单”生态</w:t>
            </w:r>
            <w:r>
              <w:rPr>
                <w:rFonts w:hint="default" w:ascii="Times New Roman" w:hAnsi="Times New Roman" w:eastAsia="宋体" w:cs="Times New Roman"/>
                <w:color w:val="0000FF"/>
                <w:sz w:val="24"/>
                <w:szCs w:val="24"/>
                <w:lang w:val="en-US" w:eastAsia="zh-CN"/>
              </w:rPr>
              <w:t>环境分区管控</w:t>
            </w:r>
            <w:r>
              <w:rPr>
                <w:rFonts w:hint="eastAsia" w:ascii="Times New Roman" w:hAnsi="Times New Roman" w:cs="Times New Roman"/>
                <w:color w:val="0000FF"/>
                <w:sz w:val="24"/>
                <w:szCs w:val="24"/>
                <w:lang w:val="en-US" w:eastAsia="zh-CN"/>
              </w:rPr>
              <w:t>实施方案的通知》（楚政通</w:t>
            </w:r>
            <w:r>
              <w:rPr>
                <w:rFonts w:hint="default" w:ascii="Times New Roman" w:hAnsi="Times New Roman" w:eastAsia="宋体" w:cs="Times New Roman"/>
                <w:color w:val="0000FF"/>
                <w:sz w:val="24"/>
                <w:szCs w:val="24"/>
                <w:lang w:val="en-US" w:eastAsia="zh-CN"/>
              </w:rPr>
              <w:t>〔202</w:t>
            </w:r>
            <w:r>
              <w:rPr>
                <w:rFonts w:hint="eastAsia" w:ascii="Times New Roman" w:hAnsi="Times New Roman" w:cs="Times New Roman"/>
                <w:color w:val="0000FF"/>
                <w:sz w:val="24"/>
                <w:szCs w:val="24"/>
                <w:lang w:val="en-US" w:eastAsia="zh-CN"/>
              </w:rPr>
              <w:t>1</w:t>
            </w:r>
            <w:r>
              <w:rPr>
                <w:rFonts w:hint="default" w:ascii="Times New Roman" w:hAnsi="Times New Roman" w:eastAsia="宋体" w:cs="Times New Roman"/>
                <w:color w:val="0000FF"/>
                <w:sz w:val="24"/>
                <w:szCs w:val="24"/>
                <w:lang w:val="en-US" w:eastAsia="zh-CN"/>
              </w:rPr>
              <w:t>〕2</w:t>
            </w:r>
            <w:r>
              <w:rPr>
                <w:rFonts w:hint="eastAsia" w:ascii="Times New Roman" w:hAnsi="Times New Roman" w:cs="Times New Roman"/>
                <w:color w:val="0000FF"/>
                <w:sz w:val="24"/>
                <w:szCs w:val="24"/>
                <w:lang w:val="en-US" w:eastAsia="zh-CN"/>
              </w:rPr>
              <w:t>2</w:t>
            </w:r>
            <w:r>
              <w:rPr>
                <w:rFonts w:hint="default" w:ascii="Times New Roman" w:hAnsi="Times New Roman" w:eastAsia="宋体" w:cs="Times New Roman"/>
                <w:color w:val="0000FF"/>
                <w:sz w:val="24"/>
                <w:szCs w:val="24"/>
                <w:lang w:val="en-US" w:eastAsia="zh-CN"/>
              </w:rPr>
              <w:t>号</w:t>
            </w:r>
            <w:r>
              <w:rPr>
                <w:rFonts w:hint="eastAsia" w:ascii="Times New Roman" w:hAnsi="Times New Roman" w:cs="Times New Roman"/>
                <w:color w:val="0000FF"/>
                <w:sz w:val="24"/>
                <w:szCs w:val="24"/>
                <w:lang w:val="en-US" w:eastAsia="zh-CN"/>
              </w:rPr>
              <w:t>）</w:t>
            </w:r>
            <w:r>
              <w:rPr>
                <w:rFonts w:hint="default" w:ascii="Times New Roman" w:hAnsi="Times New Roman" w:eastAsia="宋体" w:cs="Times New Roman"/>
                <w:color w:val="0000FF"/>
                <w:kern w:val="0"/>
                <w:sz w:val="24"/>
              </w:rPr>
              <w:t>相关规定</w:t>
            </w:r>
            <w:r>
              <w:rPr>
                <w:rFonts w:hint="eastAsia" w:ascii="Times New Roman" w:hAnsi="Times New Roman" w:cs="Times New Roman"/>
                <w:color w:val="0000FF"/>
                <w:kern w:val="0"/>
                <w:sz w:val="24"/>
                <w:lang w:eastAsia="zh-CN"/>
              </w:rPr>
              <w:t>。</w:t>
            </w:r>
          </w:p>
          <w:p>
            <w:pPr>
              <w:keepNext w:val="0"/>
              <w:keepLines w:val="0"/>
              <w:pageBreakBefore w:val="0"/>
              <w:shd w:val="clear" w:color="auto" w:fill="auto"/>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综上所述，本项目符</w:t>
            </w:r>
            <w:r>
              <w:rPr>
                <w:rFonts w:hint="eastAsia" w:ascii="宋体" w:hAnsi="宋体" w:eastAsia="宋体" w:cs="宋体"/>
                <w:color w:val="auto"/>
                <w:sz w:val="24"/>
                <w:szCs w:val="24"/>
                <w:lang w:val="en-US" w:eastAsia="zh-CN"/>
              </w:rPr>
              <w:t>合“三线一单”相</w:t>
            </w:r>
            <w:r>
              <w:rPr>
                <w:rFonts w:hint="default" w:ascii="Times New Roman" w:hAnsi="Times New Roman" w:eastAsia="宋体" w:cs="Times New Roman"/>
                <w:color w:val="auto"/>
                <w:sz w:val="24"/>
                <w:szCs w:val="24"/>
                <w:lang w:val="en-US" w:eastAsia="zh-CN"/>
              </w:rPr>
              <w:t>关要求</w:t>
            </w:r>
            <w:r>
              <w:rPr>
                <w:rFonts w:hint="default" w:ascii="Times New Roman" w:hAnsi="Times New Roman" w:eastAsia="宋体" w:cs="Times New Roman"/>
                <w:color w:val="auto"/>
                <w:sz w:val="24"/>
                <w:szCs w:val="24"/>
              </w:rPr>
              <w:t>。</w:t>
            </w:r>
          </w:p>
          <w:p>
            <w:pPr>
              <w:pStyle w:val="7"/>
              <w:keepNext w:val="0"/>
              <w:keepLines w:val="0"/>
              <w:pageBreakBefore w:val="0"/>
              <w:kinsoku/>
              <w:wordWrap/>
              <w:overflowPunct/>
              <w:topLinePunct w:val="0"/>
              <w:bidi w:val="0"/>
              <w:adjustRightInd w:val="0"/>
              <w:snapToGrid w:val="0"/>
              <w:spacing w:line="360" w:lineRule="auto"/>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2、产业政策的符合性分析</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本项目为</w:t>
            </w:r>
            <w:r>
              <w:rPr>
                <w:rFonts w:hint="default" w:ascii="Times New Roman" w:hAnsi="Times New Roman" w:eastAsia="宋体" w:cs="Times New Roman"/>
                <w:color w:val="auto"/>
                <w:lang w:val="en-US" w:eastAsia="zh-CN"/>
              </w:rPr>
              <w:t>污水处理及其再生利用</w:t>
            </w:r>
            <w:r>
              <w:rPr>
                <w:rFonts w:hint="eastAsia" w:cs="Times New Roman"/>
                <w:b w:val="0"/>
                <w:bCs/>
                <w:color w:val="auto"/>
                <w:sz w:val="24"/>
                <w:szCs w:val="24"/>
                <w:lang w:val="en-US" w:eastAsia="zh-CN"/>
              </w:rPr>
              <w:t>项目</w:t>
            </w:r>
            <w:r>
              <w:rPr>
                <w:rFonts w:hint="default" w:ascii="Times New Roman" w:hAnsi="Times New Roman" w:eastAsia="宋体" w:cs="Times New Roman"/>
                <w:color w:val="auto"/>
              </w:rPr>
              <w:t>，根据《国民经济行业分类》（GB/T4754-2017）及</w:t>
            </w:r>
            <w:r>
              <w:rPr>
                <w:rStyle w:val="19"/>
                <w:rFonts w:hint="default" w:ascii="Times New Roman" w:hAnsi="Times New Roman" w:eastAsia="宋体" w:cs="Times New Roman"/>
                <w:b w:val="0"/>
                <w:color w:val="auto"/>
                <w:spacing w:val="8"/>
                <w:shd w:val="clear" w:color="auto" w:fill="FFFFFF"/>
              </w:rPr>
              <w:t>第1号修改单的通知（国</w:t>
            </w:r>
            <w:r>
              <w:rPr>
                <w:rFonts w:hint="default" w:ascii="Times New Roman" w:hAnsi="Times New Roman" w:eastAsia="宋体" w:cs="Times New Roman"/>
                <w:color w:val="auto"/>
                <w:spacing w:val="8"/>
                <w:shd w:val="clear" w:color="auto" w:fill="FFFFFF"/>
              </w:rPr>
              <w:t>统字〔2019〕66号</w:t>
            </w:r>
            <w:r>
              <w:rPr>
                <w:rStyle w:val="19"/>
                <w:rFonts w:hint="default" w:ascii="Times New Roman" w:hAnsi="Times New Roman" w:eastAsia="宋体" w:cs="Times New Roman"/>
                <w:b w:val="0"/>
                <w:color w:val="auto"/>
                <w:spacing w:val="8"/>
                <w:shd w:val="clear" w:color="auto" w:fill="FFFFFF"/>
              </w:rPr>
              <w:t>）</w:t>
            </w:r>
            <w:r>
              <w:rPr>
                <w:rFonts w:hint="default" w:ascii="Times New Roman" w:hAnsi="Times New Roman" w:eastAsia="宋体" w:cs="Times New Roman"/>
                <w:color w:val="auto"/>
              </w:rPr>
              <w:t>，本项目</w:t>
            </w:r>
            <w:r>
              <w:rPr>
                <w:rFonts w:hint="default" w:ascii="Times New Roman" w:hAnsi="Times New Roman" w:eastAsia="宋体" w:cs="Times New Roman"/>
                <w:color w:val="auto"/>
                <w:sz w:val="24"/>
              </w:rPr>
              <w:t>属于</w:t>
            </w:r>
            <w:r>
              <w:rPr>
                <w:rFonts w:hint="default" w:ascii="Times New Roman" w:hAnsi="Times New Roman" w:eastAsia="宋体" w:cs="Times New Roman"/>
                <w:color w:val="auto"/>
                <w:sz w:val="24"/>
                <w:lang w:val="en-US" w:eastAsia="zh-CN"/>
              </w:rPr>
              <w:t>D4620污水处理及其再生利用</w:t>
            </w:r>
            <w:r>
              <w:rPr>
                <w:rFonts w:hint="default" w:ascii="Times New Roman" w:hAnsi="Times New Roman" w:eastAsia="宋体" w:cs="Times New Roman"/>
                <w:color w:val="auto"/>
                <w:sz w:val="24"/>
              </w:rPr>
              <w:t>。</w:t>
            </w:r>
            <w:r>
              <w:rPr>
                <w:rFonts w:hint="default" w:ascii="Times New Roman" w:hAnsi="Times New Roman" w:eastAsia="宋体" w:cs="Times New Roman"/>
                <w:color w:val="auto"/>
              </w:rPr>
              <w:t>根据《产业结构调整指导目录（2019年本）》（国家发改委第29号令</w:t>
            </w:r>
            <w:r>
              <w:rPr>
                <w:rFonts w:hint="default" w:ascii="Times New Roman" w:hAnsi="Times New Roman" w:eastAsia="宋体" w:cs="Times New Roman"/>
                <w:color w:val="auto"/>
                <w:shd w:val="clear" w:color="auto" w:fill="FFFFFF"/>
                <w:lang w:bidi="ar"/>
              </w:rPr>
              <w:t>，</w:t>
            </w:r>
            <w:r>
              <w:rPr>
                <w:rFonts w:hint="default" w:ascii="Times New Roman" w:hAnsi="Times New Roman" w:eastAsia="宋体" w:cs="Times New Roman"/>
                <w:color w:val="auto"/>
              </w:rPr>
              <w:t>2020年1月1日起实施）规定：</w:t>
            </w:r>
            <w:r>
              <w:rPr>
                <w:rFonts w:hint="eastAsia" w:ascii="宋体" w:hAnsi="宋体" w:eastAsia="宋体" w:cs="宋体"/>
                <w:color w:val="auto"/>
              </w:rPr>
              <w:t>“《产业结构调整指导目录》由鼓励、限制和淘汰三类目录组成”，</w:t>
            </w: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属于鼓励类</w:t>
            </w:r>
            <w:r>
              <w:rPr>
                <w:rFonts w:hint="eastAsia" w:ascii="Times New Roman" w:hAnsi="Times New Roman" w:cs="Times New Roman"/>
                <w:color w:val="auto"/>
                <w:lang w:val="en-US" w:eastAsia="zh-CN"/>
              </w:rPr>
              <w:t>项目</w:t>
            </w:r>
            <w:r>
              <w:rPr>
                <w:rFonts w:hint="default" w:ascii="Times New Roman" w:hAnsi="Times New Roman" w:eastAsia="宋体" w:cs="Times New Roman"/>
                <w:color w:val="auto"/>
              </w:rPr>
              <w:t>。</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综上所述，本项目建设符合国家产业政策。</w:t>
            </w:r>
          </w:p>
          <w:p>
            <w:pPr>
              <w:keepNext w:val="0"/>
              <w:keepLines w:val="0"/>
              <w:pageBreakBefore w:val="0"/>
              <w:kinsoku/>
              <w:wordWrap/>
              <w:overflowPunct/>
              <w:topLinePunct w:val="0"/>
              <w:bidi w:val="0"/>
              <w:adjustRightInd w:val="0"/>
              <w:snapToGrid w:val="0"/>
              <w:spacing w:line="360" w:lineRule="auto"/>
              <w:textAlignment w:val="auto"/>
              <w:rPr>
                <w:rFonts w:hint="default" w:ascii="Times New Roman" w:hAnsi="Times New Roman" w:eastAsia="宋体" w:cs="Times New Roman"/>
                <w:b/>
                <w:color w:val="auto"/>
                <w:sz w:val="24"/>
              </w:rPr>
            </w:pPr>
            <w:r>
              <w:rPr>
                <w:rFonts w:hint="eastAsia" w:ascii="Times New Roman" w:hAnsi="Times New Roman" w:cs="Times New Roman"/>
                <w:b/>
                <w:color w:val="auto"/>
                <w:sz w:val="24"/>
                <w:lang w:val="en-US" w:eastAsia="zh-CN"/>
              </w:rPr>
              <w:t>3</w:t>
            </w:r>
            <w:r>
              <w:rPr>
                <w:rFonts w:hint="default" w:ascii="Times New Roman" w:hAnsi="Times New Roman" w:eastAsia="宋体" w:cs="Times New Roman"/>
                <w:b/>
                <w:color w:val="auto"/>
                <w:sz w:val="24"/>
              </w:rPr>
              <w:t>、与《云南省</w:t>
            </w:r>
            <w:r>
              <w:rPr>
                <w:rFonts w:hint="eastAsia" w:cs="Times New Roman"/>
                <w:b/>
                <w:color w:val="auto"/>
                <w:sz w:val="24"/>
                <w:lang w:val="en-US" w:eastAsia="zh-CN"/>
              </w:rPr>
              <w:t>主体功能区规划</w:t>
            </w:r>
            <w:r>
              <w:rPr>
                <w:rFonts w:hint="default" w:ascii="Times New Roman" w:hAnsi="Times New Roman" w:eastAsia="宋体" w:cs="Times New Roman"/>
                <w:b/>
                <w:color w:val="auto"/>
                <w:sz w:val="24"/>
              </w:rPr>
              <w:t>》相符性分析</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color w:val="auto"/>
                <w:sz w:val="24"/>
                <w:lang w:val="en-US" w:eastAsia="zh-CN"/>
              </w:rPr>
            </w:pPr>
            <w:r>
              <w:rPr>
                <w:rFonts w:hint="eastAsia" w:ascii="Times New Roman" w:hAnsi="Times New Roman" w:cs="Times New Roman"/>
                <w:b w:val="0"/>
                <w:bCs/>
                <w:color w:val="auto"/>
                <w:sz w:val="24"/>
                <w:lang w:val="en-US" w:eastAsia="zh-CN"/>
              </w:rPr>
              <w:t xml:space="preserve">本项目位于现状元谋县污水处理厂北侧新征地范围内，根据《云南省主体功能区规划》，项目位于规划中划定的滇中国家层面重点开发区。该区域的功能定位为：我国面向西南开放重要桥头堡建设的核心区，连接东南亚、南亚国家的陆路交通枢纽，面向东南亚、南亚对外开放的重要门户；全国重要的烟草、旅游、文化、能源和商贸物流基地，以化工、有色冶炼加工、生物为重点的区域性资源深加工基地。承接产业转移基地和外向型特色优势产业基地；我国城市化发展格局中特色鲜明的高原生态宜居城市区群。 </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color w:val="auto"/>
                <w:sz w:val="24"/>
                <w:lang w:val="en-US" w:eastAsia="zh-CN"/>
              </w:rPr>
            </w:pPr>
            <w:r>
              <w:rPr>
                <w:rFonts w:hint="eastAsia" w:ascii="Times New Roman" w:hAnsi="Times New Roman" w:cs="Times New Roman"/>
                <w:b w:val="0"/>
                <w:bCs/>
                <w:color w:val="auto"/>
                <w:sz w:val="24"/>
                <w:lang w:val="en-US" w:eastAsia="zh-CN"/>
              </w:rPr>
              <w:t>项目场址不涉及自然保护区、风景名胜区、饮用水源保护区等环境敏感区，不位于禁止建设区内。因此，项目与《云南省主体功能区规划》相协调。</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kern w:val="0"/>
                <w:sz w:val="24"/>
              </w:rPr>
            </w:pPr>
            <w:r>
              <w:rPr>
                <w:rFonts w:hint="eastAsia" w:ascii="Times New Roman" w:hAnsi="Times New Roman" w:cs="Times New Roman"/>
                <w:b/>
                <w:color w:val="auto"/>
                <w:sz w:val="24"/>
                <w:lang w:val="en-US" w:eastAsia="zh-CN"/>
              </w:rPr>
              <w:t>4</w:t>
            </w:r>
            <w:r>
              <w:rPr>
                <w:rFonts w:hint="default" w:ascii="Times New Roman" w:hAnsi="Times New Roman" w:eastAsia="宋体" w:cs="Times New Roman"/>
                <w:b/>
                <w:color w:val="auto"/>
                <w:sz w:val="24"/>
              </w:rPr>
              <w:t>、与《云南省</w:t>
            </w:r>
            <w:r>
              <w:rPr>
                <w:rFonts w:hint="eastAsia" w:cs="Times New Roman"/>
                <w:b/>
                <w:color w:val="auto"/>
                <w:sz w:val="24"/>
                <w:lang w:val="en-US" w:eastAsia="zh-CN"/>
              </w:rPr>
              <w:t>生态功能区划</w:t>
            </w:r>
            <w:r>
              <w:rPr>
                <w:rFonts w:hint="default" w:ascii="Times New Roman" w:hAnsi="Times New Roman" w:eastAsia="宋体" w:cs="Times New Roman"/>
                <w:b/>
                <w:color w:val="auto"/>
                <w:sz w:val="24"/>
              </w:rPr>
              <w:t>》相符性分析</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pacing w:val="-2"/>
                <w:kern w:val="2"/>
                <w:sz w:val="24"/>
                <w:szCs w:val="24"/>
                <w:lang w:val="en-US" w:eastAsia="zh-CN" w:bidi="ar-SA"/>
              </w:rPr>
            </w:pPr>
            <w:r>
              <w:rPr>
                <w:rFonts w:hint="default" w:ascii="Times New Roman" w:hAnsi="Times New Roman" w:eastAsia="宋体" w:cs="Times New Roman"/>
                <w:color w:val="auto"/>
                <w:sz w:val="24"/>
                <w:szCs w:val="24"/>
                <w:lang w:val="en-US" w:eastAsia="zh-CN"/>
              </w:rPr>
              <w:t>根据《云南省生态功能区划》，本项目属于高原亚热带北部常绿阔叶林生态区</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Ⅲ</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中的</w:t>
            </w:r>
            <w:r>
              <w:rPr>
                <w:rFonts w:ascii="宋体" w:hAnsi="宋体" w:cs="宋体"/>
                <w:snapToGrid w:val="0"/>
                <w:color w:val="000000"/>
                <w:kern w:val="0"/>
                <w:szCs w:val="21"/>
              </w:rPr>
              <w:t>滇中、北中山峡谷暖性针叶林生态亚区</w:t>
            </w:r>
            <w:r>
              <w:rPr>
                <w:rFonts w:hint="default" w:ascii="Times New Roman" w:hAnsi="Times New Roman" w:eastAsia="宋体" w:cs="Times New Roman"/>
                <w:color w:val="auto"/>
                <w:sz w:val="24"/>
                <w:szCs w:val="24"/>
                <w:lang w:val="en-US" w:eastAsia="zh-CN"/>
              </w:rPr>
              <w:t>（Ⅲ</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）的元谋龙川江干热河谷农业生态功能区（Ⅲ</w:t>
            </w:r>
            <w:r>
              <w:rPr>
                <w:rFonts w:hint="eastAsia" w:ascii="Times New Roman" w:hAnsi="Times New Roman"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spacing w:val="-2"/>
                <w:kern w:val="2"/>
                <w:sz w:val="24"/>
                <w:szCs w:val="24"/>
                <w:lang w:val="en-US" w:eastAsia="zh-CN" w:bidi="ar-SA"/>
              </w:rPr>
              <w:t>该生态功能区的主要特征是以河谷地貌为主，年降雨量700-800毫米。主要植被类型是稀树灌木草丛，土壤以燥红土和紫色土为主</w:t>
            </w:r>
            <w:r>
              <w:rPr>
                <w:rFonts w:hint="eastAsia" w:ascii="Times New Roman" w:hAnsi="Times New Roman" w:eastAsia="宋体" w:cs="Times New Roman"/>
                <w:b w:val="0"/>
                <w:bCs w:val="0"/>
                <w:color w:val="auto"/>
                <w:spacing w:val="-2"/>
                <w:kern w:val="2"/>
                <w:sz w:val="24"/>
                <w:szCs w:val="24"/>
                <w:lang w:val="en-US" w:eastAsia="zh-CN" w:bidi="ar-SA"/>
              </w:rPr>
              <w:t>；主要生态环境问题是森林覆盖率低、土地退化严重；生态环境敏感性为干热河谷脆弱地带</w:t>
            </w:r>
            <w:r>
              <w:rPr>
                <w:rFonts w:hint="eastAsia" w:ascii="Times New Roman" w:hAnsi="Times New Roman" w:cs="Times New Roman"/>
                <w:b w:val="0"/>
                <w:bCs w:val="0"/>
                <w:color w:val="auto"/>
                <w:spacing w:val="-2"/>
                <w:kern w:val="2"/>
                <w:sz w:val="24"/>
                <w:szCs w:val="24"/>
                <w:lang w:val="en-US" w:eastAsia="zh-CN" w:bidi="ar-SA"/>
              </w:rPr>
              <w:t>；主要生态系统服务功能是维护干热河谷生态脆弱区的生态安全；保护措施与发展方向为调整产业结构、增加沿江河谷面山的森林覆盖率，发展热带经济林木，改善区域的水环境条件，发展庭院经济，防止生态环境荒漠化</w:t>
            </w:r>
            <w:r>
              <w:rPr>
                <w:rFonts w:hint="eastAsia" w:ascii="Times New Roman" w:hAnsi="Times New Roman" w:eastAsia="宋体" w:cs="Times New Roman"/>
                <w:b w:val="0"/>
                <w:bCs w:val="0"/>
                <w:color w:val="auto"/>
                <w:spacing w:val="-2"/>
                <w:kern w:val="2"/>
                <w:sz w:val="24"/>
                <w:szCs w:val="24"/>
                <w:lang w:val="en-US" w:eastAsia="zh-CN" w:bidi="ar-SA"/>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cs="Times New Roman"/>
                <w:color w:val="auto"/>
                <w:kern w:val="0"/>
                <w:sz w:val="24"/>
                <w:lang w:val="en-US" w:eastAsia="zh-CN"/>
              </w:rPr>
              <w:t>本项目属于城镇污水集中处理厂的提标改造工程，与《云南省生态功能区划》相协调。</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kern w:val="0"/>
                <w:sz w:val="24"/>
                <w:lang w:val="en-US" w:eastAsia="zh-CN"/>
              </w:rPr>
            </w:pPr>
            <w:r>
              <w:rPr>
                <w:rFonts w:hint="eastAsia" w:ascii="Times New Roman" w:hAnsi="Times New Roman" w:cs="Times New Roman"/>
                <w:b/>
                <w:bCs/>
                <w:color w:val="auto"/>
                <w:kern w:val="0"/>
                <w:sz w:val="24"/>
                <w:lang w:val="en-US" w:eastAsia="zh-CN"/>
              </w:rPr>
              <w:t>5、选址合理性分析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val="0"/>
                <w:bCs w:val="0"/>
                <w:color w:val="auto"/>
                <w:spacing w:val="-2"/>
                <w:sz w:val="24"/>
                <w:szCs w:val="24"/>
                <w:lang w:val="en-US" w:eastAsia="zh-CN"/>
              </w:rPr>
            </w:pPr>
            <w:r>
              <w:rPr>
                <w:rFonts w:hint="eastAsia" w:ascii="宋体" w:hAnsi="宋体" w:eastAsia="宋体" w:cs="宋体"/>
                <w:b w:val="0"/>
                <w:bCs w:val="0"/>
                <w:color w:val="auto"/>
                <w:kern w:val="0"/>
                <w:sz w:val="24"/>
                <w:szCs w:val="24"/>
                <w:lang w:val="en-US" w:eastAsia="zh-CN" w:bidi="ar"/>
              </w:rPr>
              <w:t>项目位于</w:t>
            </w:r>
            <w:r>
              <w:rPr>
                <w:rFonts w:hint="eastAsia" w:ascii="Times New Roman" w:hAnsi="Times New Roman" w:cs="Times New Roman"/>
                <w:color w:val="auto"/>
                <w:sz w:val="24"/>
                <w:szCs w:val="24"/>
                <w:lang w:val="en-US" w:eastAsia="zh-CN"/>
              </w:rPr>
              <w:t>元谋县元马镇小能禹坝子龙川江东岸边，现状元谋县污水处理厂北侧新征地范围内，</w:t>
            </w:r>
            <w:r>
              <w:rPr>
                <w:rFonts w:hint="eastAsia" w:ascii="Times New Roman" w:hAnsi="Times New Roman" w:cs="Times New Roman"/>
                <w:b w:val="0"/>
                <w:bCs w:val="0"/>
                <w:color w:val="auto"/>
                <w:spacing w:val="-2"/>
                <w:sz w:val="24"/>
                <w:szCs w:val="24"/>
                <w:lang w:val="en-US" w:eastAsia="zh-CN"/>
              </w:rPr>
              <w:t>项目所在地块为</w:t>
            </w:r>
            <w:r>
              <w:rPr>
                <w:rFonts w:hint="eastAsia" w:cs="Times New Roman"/>
                <w:b w:val="0"/>
                <w:bCs w:val="0"/>
                <w:color w:val="auto"/>
                <w:spacing w:val="-2"/>
                <w:sz w:val="24"/>
                <w:szCs w:val="24"/>
                <w:lang w:val="en-US" w:eastAsia="zh-CN"/>
              </w:rPr>
              <w:t>环境设施</w:t>
            </w:r>
            <w:r>
              <w:rPr>
                <w:rFonts w:hint="eastAsia" w:ascii="Times New Roman" w:hAnsi="Times New Roman" w:cs="Times New Roman"/>
                <w:b w:val="0"/>
                <w:bCs w:val="0"/>
                <w:color w:val="auto"/>
                <w:spacing w:val="-2"/>
                <w:sz w:val="24"/>
                <w:szCs w:val="24"/>
                <w:lang w:val="en-US" w:eastAsia="zh-CN"/>
              </w:rPr>
              <w:t>用地</w:t>
            </w:r>
            <w:r>
              <w:rPr>
                <w:rFonts w:hint="eastAsia" w:cs="Times New Roman"/>
                <w:b w:val="0"/>
                <w:bCs w:val="0"/>
                <w:color w:val="auto"/>
                <w:spacing w:val="-2"/>
                <w:sz w:val="24"/>
                <w:szCs w:val="24"/>
                <w:lang w:val="en-US" w:eastAsia="zh-CN"/>
              </w:rPr>
              <w:t>，项目符合元谋县城市总体规划</w:t>
            </w:r>
            <w:r>
              <w:rPr>
                <w:rFonts w:hint="eastAsia" w:ascii="Times New Roman" w:hAnsi="Times New Roman" w:cs="Times New Roman"/>
                <w:b w:val="0"/>
                <w:bCs w:val="0"/>
                <w:color w:val="auto"/>
                <w:spacing w:val="-2"/>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72" w:firstLineChars="200"/>
              <w:jc w:val="both"/>
              <w:textAlignment w:val="auto"/>
              <w:rPr>
                <w:rFonts w:hint="default" w:ascii="Times New Roman" w:hAnsi="Times New Roman" w:cs="Times New Roman"/>
                <w:b w:val="0"/>
                <w:bCs w:val="0"/>
                <w:color w:val="auto"/>
                <w:spacing w:val="-2"/>
                <w:sz w:val="24"/>
                <w:szCs w:val="24"/>
                <w:lang w:val="en-US" w:eastAsia="zh-CN"/>
              </w:rPr>
            </w:pPr>
            <w:r>
              <w:rPr>
                <w:rFonts w:hint="eastAsia" w:cs="Times New Roman"/>
                <w:b w:val="0"/>
                <w:bCs w:val="0"/>
                <w:color w:val="auto"/>
                <w:spacing w:val="-2"/>
                <w:sz w:val="24"/>
                <w:szCs w:val="24"/>
                <w:lang w:val="en-US" w:eastAsia="zh-CN"/>
              </w:rPr>
              <w:t>项目不在生态保护红线区域、永久基本农田集中区域和其他需要特别保护的区域内，不在活动断层、溶洞区、天然滑坡和泥石流影响区以及湿地等区域。</w:t>
            </w:r>
            <w:r>
              <w:rPr>
                <w:rFonts w:hint="default" w:ascii="Times New Roman" w:hAnsi="Times New Roman" w:eastAsia="宋体" w:cs="Times New Roman"/>
                <w:color w:val="auto"/>
                <w:sz w:val="24"/>
                <w:szCs w:val="24"/>
                <w:lang w:val="en-US" w:eastAsia="zh-CN"/>
              </w:rPr>
              <w:t>根据现场调查，项目周围</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00m范围内没有大气环境保护目标，50米范围内没有声环境保护目标，厂界外500米范围内无地下水集中式饮用水水源和热水、矿泉水、温泉等特殊地下水资源。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综</w:t>
            </w:r>
            <w:r>
              <w:rPr>
                <w:rFonts w:hint="eastAsia" w:ascii="宋体" w:hAnsi="宋体" w:cs="宋体"/>
                <w:color w:val="auto"/>
                <w:kern w:val="0"/>
                <w:sz w:val="24"/>
                <w:szCs w:val="24"/>
                <w:lang w:val="en-US" w:eastAsia="zh-CN" w:bidi="ar"/>
              </w:rPr>
              <w:t>上所述</w:t>
            </w:r>
            <w:r>
              <w:rPr>
                <w:rFonts w:hint="eastAsia" w:ascii="宋体" w:hAnsi="宋体" w:eastAsia="宋体" w:cs="宋体"/>
                <w:color w:val="auto"/>
                <w:kern w:val="0"/>
                <w:sz w:val="24"/>
                <w:szCs w:val="24"/>
                <w:lang w:val="en-US" w:eastAsia="zh-CN" w:bidi="ar"/>
              </w:rPr>
              <w:t>，本项目选址合理。</w:t>
            </w:r>
          </w:p>
          <w:p>
            <w:pPr>
              <w:pStyle w:val="7"/>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
                <w:bCs/>
                <w:color w:val="auto"/>
                <w:kern w:val="0"/>
                <w:sz w:val="24"/>
                <w:lang w:val="en-US" w:eastAsia="zh-CN"/>
              </w:rPr>
            </w:pPr>
            <w:r>
              <w:rPr>
                <w:rFonts w:hint="eastAsia" w:ascii="Times New Roman" w:hAnsi="Times New Roman" w:cs="Times New Roman"/>
                <w:b/>
                <w:bCs/>
                <w:color w:val="auto"/>
                <w:kern w:val="0"/>
                <w:sz w:val="24"/>
                <w:lang w:val="en-US" w:eastAsia="zh-CN"/>
              </w:rPr>
              <w:t>6、环境相容性分析</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本项目位于元谋县元马镇小能禹坝子龙川江东岸边，现状元谋县污水处理厂北侧新征地范围内</w:t>
            </w:r>
            <w:r>
              <w:rPr>
                <w:rFonts w:hint="eastAsia" w:hAnsi="宋体" w:cs="宋体"/>
                <w:b w:val="0"/>
                <w:bCs w:val="0"/>
                <w:color w:val="auto"/>
                <w:kern w:val="0"/>
                <w:sz w:val="24"/>
                <w:szCs w:val="24"/>
                <w:lang w:val="en-US" w:eastAsia="zh-CN" w:bidi="ar"/>
              </w:rPr>
              <w:t>，为污水处理厂提标改造工程</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根据现场调查，项目周围</w:t>
            </w:r>
            <w:r>
              <w:rPr>
                <w:rFonts w:hint="eastAsia" w:ascii="Times New Roman" w:hAnsi="Times New Roman" w:cs="Times New Roman"/>
                <w:color w:val="auto"/>
                <w:sz w:val="24"/>
                <w:szCs w:val="24"/>
                <w:lang w:val="en-US" w:eastAsia="zh-CN"/>
              </w:rPr>
              <w:t>企业为农田、铁路、河流及现状污水处理厂</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因此，项目的建设与周围环境是相容的。</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lang w:val="en-US" w:eastAsia="zh-CN"/>
              </w:rPr>
            </w:pPr>
          </w:p>
          <w:p>
            <w:pPr>
              <w:autoSpaceDE w:val="0"/>
              <w:autoSpaceDN w:val="0"/>
              <w:adjustRightInd w:val="0"/>
              <w:snapToGrid w:val="0"/>
              <w:jc w:val="both"/>
              <w:rPr>
                <w:rFonts w:hint="default" w:ascii="Times New Roman" w:hAnsi="Times New Roman" w:eastAsia="宋体" w:cs="Times New Roman"/>
                <w:color w:val="auto"/>
                <w:kern w:val="0"/>
                <w:szCs w:val="21"/>
              </w:rPr>
            </w:pPr>
          </w:p>
        </w:tc>
      </w:tr>
    </w:tbl>
    <w:p>
      <w:pPr>
        <w:spacing w:line="360" w:lineRule="auto"/>
        <w:outlineLvl w:val="9"/>
        <w:rPr>
          <w:rFonts w:hint="default" w:ascii="Times New Roman" w:hAnsi="Times New Roman" w:eastAsia="宋体" w:cs="Times New Roman"/>
          <w:color w:val="auto"/>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rPr>
      </w:pPr>
      <w:bookmarkStart w:id="14" w:name="_Toc22458"/>
      <w:r>
        <w:rPr>
          <w:rFonts w:hint="default" w:ascii="Times New Roman" w:hAnsi="Times New Roman" w:eastAsia="宋体" w:cs="Times New Roman"/>
          <w:b/>
          <w:bCs/>
          <w:snapToGrid w:val="0"/>
          <w:color w:val="auto"/>
          <w:sz w:val="30"/>
          <w:szCs w:val="30"/>
        </w:rPr>
        <w:t>二、建设项目工程分析</w:t>
      </w:r>
      <w:bookmarkEnd w:id="14"/>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6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01" w:hRule="atLeast"/>
          <w:jc w:val="center"/>
        </w:trPr>
        <w:tc>
          <w:tcPr>
            <w:tcW w:w="823" w:type="dxa"/>
            <w:noWrap w:val="0"/>
            <w:vAlign w:val="center"/>
          </w:tcPr>
          <w:p>
            <w:pPr>
              <w:pStyle w:val="13"/>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建设内容</w:t>
            </w:r>
          </w:p>
        </w:tc>
        <w:tc>
          <w:tcPr>
            <w:tcW w:w="8161" w:type="dxa"/>
            <w:noWrap w:val="0"/>
            <w:vAlign w:val="top"/>
          </w:tcPr>
          <w:p>
            <w:pPr>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rPr>
              <w:t>项目建设内容、规模及项目组成</w:t>
            </w:r>
          </w:p>
          <w:p>
            <w:pPr>
              <w:widowControl/>
              <w:adjustRightInd w:val="0"/>
              <w:snapToGrid w:val="0"/>
              <w:spacing w:line="360" w:lineRule="auto"/>
              <w:ind w:firstLine="482" w:firstLineChars="200"/>
              <w:rPr>
                <w:rFonts w:hint="default" w:cs="Times New Roman"/>
                <w:b/>
                <w:bCs/>
                <w:color w:val="0000FF"/>
                <w:sz w:val="24"/>
                <w:szCs w:val="24"/>
                <w:vertAlign w:val="baseline"/>
                <w:lang w:val="en-US" w:eastAsia="zh-CN"/>
              </w:rPr>
            </w:pPr>
            <w:r>
              <w:rPr>
                <w:rFonts w:hint="eastAsia" w:cs="Times New Roman"/>
                <w:b/>
                <w:bCs/>
                <w:color w:val="0000FF"/>
                <w:sz w:val="24"/>
                <w:szCs w:val="24"/>
                <w:vertAlign w:val="baseline"/>
                <w:lang w:val="en-US" w:eastAsia="zh-CN"/>
              </w:rPr>
              <w:t>（1）任务由来</w:t>
            </w:r>
          </w:p>
          <w:p>
            <w:pPr>
              <w:widowControl/>
              <w:adjustRightInd w:val="0"/>
              <w:snapToGrid w:val="0"/>
              <w:spacing w:line="360" w:lineRule="auto"/>
              <w:ind w:firstLine="480" w:firstLineChars="200"/>
              <w:rPr>
                <w:rFonts w:hint="eastAsia" w:cs="Times New Roman"/>
                <w:color w:val="0000FF"/>
                <w:sz w:val="24"/>
                <w:szCs w:val="24"/>
                <w:vertAlign w:val="baseline"/>
                <w:lang w:val="en-US" w:eastAsia="zh-CN"/>
              </w:rPr>
            </w:pPr>
            <w:r>
              <w:rPr>
                <w:rFonts w:hint="eastAsia" w:cs="Times New Roman"/>
                <w:color w:val="0000FF"/>
                <w:sz w:val="24"/>
                <w:szCs w:val="24"/>
                <w:vertAlign w:val="baseline"/>
                <w:lang w:val="en-US" w:eastAsia="zh-CN"/>
              </w:rPr>
              <w:t>目前，元谋县有1座污水处理厂，位于元谋县元马镇小能禹村西北向龙川江东岸边，距元谋县城中心城区约4.6公里。目前，正在运行的原有元谋县污水处理厂总占地面积为20.5亩，处理规模为1.5万m</w:t>
            </w:r>
            <w:r>
              <w:rPr>
                <w:rFonts w:hint="eastAsia" w:cs="Times New Roman"/>
                <w:color w:val="0000FF"/>
                <w:sz w:val="24"/>
                <w:szCs w:val="24"/>
                <w:vertAlign w:val="superscript"/>
                <w:lang w:val="en-US" w:eastAsia="zh-CN"/>
              </w:rPr>
              <w:t>3</w:t>
            </w:r>
            <w:r>
              <w:rPr>
                <w:rFonts w:hint="eastAsia" w:cs="Times New Roman"/>
                <w:color w:val="0000FF"/>
                <w:sz w:val="24"/>
                <w:szCs w:val="24"/>
                <w:vertAlign w:val="baseline"/>
                <w:lang w:val="en-US" w:eastAsia="zh-CN"/>
              </w:rPr>
              <w:t xml:space="preserve"> /d，工艺为循环折流式氧化沟（L×B×H=64.1×28.35×6.0m），现状有两组处理设施，出水水质按国家规定的《城镇污水处理厂污染物排放标准》（GB18918-2002）一级B标排放执行。现有元谋县污水处理厂服务范围为：整个城市区域，包括老城区和新城区，服务人口8.0万人，服务面积5.97平方公里，污水处理能力1.5万 m</w:t>
            </w:r>
            <w:r>
              <w:rPr>
                <w:rFonts w:hint="eastAsia" w:cs="Times New Roman"/>
                <w:color w:val="0000FF"/>
                <w:sz w:val="24"/>
                <w:szCs w:val="24"/>
                <w:vertAlign w:val="superscript"/>
                <w:lang w:val="en-US" w:eastAsia="zh-CN"/>
              </w:rPr>
              <w:t>3</w:t>
            </w:r>
            <w:r>
              <w:rPr>
                <w:rFonts w:hint="eastAsia" w:cs="Times New Roman"/>
                <w:color w:val="0000FF"/>
                <w:sz w:val="24"/>
                <w:szCs w:val="24"/>
                <w:vertAlign w:val="baseline"/>
                <w:lang w:val="en-US" w:eastAsia="zh-CN"/>
              </w:rPr>
              <w:t xml:space="preserve"> /d。元谋县于 2014 年在元马片区及能禹片区共新建污水管网20.3km，在城区范围内已形成相对完善的污水管网系统。</w:t>
            </w:r>
          </w:p>
          <w:p>
            <w:pPr>
              <w:widowControl/>
              <w:adjustRightInd w:val="0"/>
              <w:snapToGrid w:val="0"/>
              <w:spacing w:line="360" w:lineRule="auto"/>
              <w:ind w:firstLine="480" w:firstLineChars="200"/>
              <w:rPr>
                <w:rFonts w:hint="eastAsia" w:cs="Times New Roman"/>
                <w:color w:val="0000FF"/>
                <w:sz w:val="24"/>
                <w:szCs w:val="24"/>
                <w:vertAlign w:val="baseline"/>
                <w:lang w:val="en-US" w:eastAsia="zh-CN"/>
              </w:rPr>
            </w:pPr>
            <w:r>
              <w:rPr>
                <w:rFonts w:hint="eastAsia" w:cs="Times New Roman"/>
                <w:color w:val="0000FF"/>
                <w:sz w:val="24"/>
                <w:szCs w:val="24"/>
                <w:vertAlign w:val="baseline"/>
                <w:lang w:val="en-US" w:eastAsia="zh-CN"/>
              </w:rPr>
              <w:t>根据对元谋县污水处理厂现状出水水质的分析可知，出水指标中SS、TP、TN超过了《城镇污水处理厂污染物排放标准》（GB18918-2002）中的一级A标准。根据《云南省住房和城乡建设厅关于加快推进长江干流及主要支流沿线污水处理厂提标改造的紧急通知》，要求“对未达到一级A排放标准的污水处理厂，加快提标改造工作”。为了加快元谋县水环境治理的步伐，更好的保护龙川江水质，应元谋县住房和城乡建设局要求，污水处理厂出水应适当提高出水水质要求，需能稳定达到一级 A 标准。本次提标改造工程以加强SS、TN和TP的去除效果为主要目的，使得提标改造后污水处理厂出水各项指标均能稳定达到一级A标准。</w:t>
            </w:r>
          </w:p>
          <w:p>
            <w:pPr>
              <w:widowControl/>
              <w:adjustRightInd w:val="0"/>
              <w:snapToGrid w:val="0"/>
              <w:spacing w:line="360" w:lineRule="auto"/>
              <w:ind w:firstLine="480" w:firstLineChars="200"/>
              <w:rPr>
                <w:rFonts w:hint="default" w:cs="Times New Roman"/>
                <w:color w:val="0000FF"/>
                <w:sz w:val="24"/>
                <w:szCs w:val="24"/>
                <w:vertAlign w:val="baseline"/>
                <w:lang w:val="en-US" w:eastAsia="zh-CN"/>
              </w:rPr>
            </w:pPr>
            <w:r>
              <w:rPr>
                <w:rFonts w:hint="eastAsia" w:cs="Times New Roman"/>
                <w:color w:val="0000FF"/>
                <w:sz w:val="24"/>
                <w:szCs w:val="24"/>
                <w:vertAlign w:val="baseline"/>
                <w:lang w:val="en-US" w:eastAsia="zh-CN"/>
              </w:rPr>
              <w:t>本项目用地为新征用地，用地面积约9.42亩，远期由于征地限制，未预留远期设备，项目用地取得了元谋县自然资源局关于元谋县城市污水处理厂提标改造工程用地预审意见（元自然资预[2019]13号），明确了项目用地符合《元谋县土地利用总体规划（2010-2020年）调整完善》。</w:t>
            </w:r>
          </w:p>
          <w:p>
            <w:pPr>
              <w:widowControl/>
              <w:adjustRightInd w:val="0"/>
              <w:snapToGrid w:val="0"/>
              <w:spacing w:line="360" w:lineRule="auto"/>
              <w:ind w:firstLine="482" w:firstLineChars="200"/>
              <w:rPr>
                <w:rFonts w:hint="default" w:cs="Times New Roman"/>
                <w:color w:val="auto"/>
                <w:sz w:val="24"/>
                <w:szCs w:val="24"/>
                <w:vertAlign w:val="baseline"/>
                <w:lang w:val="en-US" w:eastAsia="zh-CN"/>
              </w:rPr>
            </w:pPr>
            <w:r>
              <w:rPr>
                <w:rFonts w:hint="eastAsia" w:cs="Times New Roman"/>
                <w:b/>
                <w:bCs/>
                <w:color w:val="0000FF"/>
                <w:sz w:val="24"/>
                <w:szCs w:val="24"/>
                <w:vertAlign w:val="baseline"/>
                <w:lang w:val="en-US" w:eastAsia="zh-CN"/>
              </w:rPr>
              <w:t>（2）工程初步设计方案与可行性研究报告批复结论对比</w:t>
            </w:r>
          </w:p>
          <w:p>
            <w:pPr>
              <w:widowControl/>
              <w:adjustRightInd w:val="0"/>
              <w:snapToGrid w:val="0"/>
              <w:spacing w:line="360" w:lineRule="auto"/>
              <w:ind w:firstLine="480" w:firstLineChars="200"/>
              <w:rPr>
                <w:rFonts w:hint="default" w:cs="Times New Roman"/>
                <w:color w:val="0000FF"/>
                <w:sz w:val="24"/>
                <w:szCs w:val="24"/>
                <w:highlight w:val="none"/>
                <w:vertAlign w:val="baseline"/>
                <w:lang w:val="en-US" w:eastAsia="zh-CN"/>
              </w:rPr>
            </w:pPr>
            <w:r>
              <w:rPr>
                <w:rFonts w:hint="eastAsia" w:cs="Times New Roman"/>
                <w:color w:val="0000FF"/>
                <w:sz w:val="24"/>
                <w:szCs w:val="24"/>
                <w:vertAlign w:val="baseline"/>
                <w:lang w:val="en-US" w:eastAsia="zh-CN"/>
              </w:rPr>
              <w:t>本工程于2020年5月由云南城建设计院股份有限公司编制了《元谋县城市污水处理厂提标改造工程可行性研究报告》，并于2020年9月30日取得了楚雄州发展和改革委员会的批复（</w:t>
            </w:r>
            <w:r>
              <w:rPr>
                <w:rFonts w:hint="eastAsia" w:cs="Times New Roman"/>
                <w:color w:val="0000FF"/>
                <w:kern w:val="2"/>
                <w:sz w:val="24"/>
                <w:szCs w:val="24"/>
                <w:lang w:val="en-US" w:eastAsia="zh-CN" w:bidi="ar-SA"/>
              </w:rPr>
              <w:t>楚发改资环[2020]319号</w:t>
            </w:r>
            <w:r>
              <w:rPr>
                <w:rFonts w:hint="eastAsia" w:cs="Times New Roman"/>
                <w:color w:val="0000FF"/>
                <w:sz w:val="24"/>
                <w:szCs w:val="24"/>
                <w:vertAlign w:val="baseline"/>
                <w:lang w:val="en-US" w:eastAsia="zh-CN"/>
              </w:rPr>
              <w:t>）；2021年7月，由昆明市建筑设计研究院有限股份有限公司编制了《元谋县城市污水处理厂提标改造工程初步设计》，</w:t>
            </w:r>
            <w:r>
              <w:rPr>
                <w:rFonts w:hint="eastAsia" w:cs="Times New Roman"/>
                <w:color w:val="0000FF"/>
                <w:sz w:val="24"/>
                <w:szCs w:val="24"/>
                <w:highlight w:val="none"/>
                <w:vertAlign w:val="baseline"/>
                <w:lang w:val="en-US" w:eastAsia="zh-CN"/>
              </w:rPr>
              <w:t>并于2021年8月9日取得了楚雄州住房和城乡建设局的批复（楚住建市决[2021]2号）。可行性研究报告批复结论及初步设计结论对比情况见下表。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2695"/>
              <w:gridCol w:w="301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FF"/>
                      <w:sz w:val="21"/>
                      <w:szCs w:val="21"/>
                      <w:lang w:eastAsia="zh-CN"/>
                    </w:rPr>
                  </w:pPr>
                </w:p>
              </w:tc>
              <w:tc>
                <w:tcPr>
                  <w:tcW w:w="1608"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FF"/>
                      <w:sz w:val="21"/>
                      <w:szCs w:val="21"/>
                      <w:lang w:eastAsia="zh-CN"/>
                    </w:rPr>
                  </w:pPr>
                  <w:r>
                    <w:rPr>
                      <w:rFonts w:hint="default" w:ascii="Times New Roman" w:hAnsi="Times New Roman" w:eastAsia="宋体" w:cs="Times New Roman"/>
                      <w:b/>
                      <w:bCs/>
                      <w:color w:val="0000FF"/>
                      <w:sz w:val="21"/>
                      <w:szCs w:val="21"/>
                      <w:lang w:eastAsia="zh-CN"/>
                    </w:rPr>
                    <w:t>可研批复结论</w:t>
                  </w:r>
                </w:p>
              </w:tc>
              <w:tc>
                <w:tcPr>
                  <w:tcW w:w="1796"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FF"/>
                      <w:sz w:val="21"/>
                      <w:szCs w:val="21"/>
                      <w:lang w:eastAsia="zh-CN"/>
                    </w:rPr>
                  </w:pPr>
                  <w:r>
                    <w:rPr>
                      <w:rFonts w:hint="default" w:ascii="Times New Roman" w:hAnsi="Times New Roman" w:eastAsia="宋体" w:cs="Times New Roman"/>
                      <w:b/>
                      <w:bCs/>
                      <w:color w:val="0000FF"/>
                      <w:sz w:val="21"/>
                      <w:szCs w:val="21"/>
                      <w:lang w:eastAsia="zh-CN"/>
                    </w:rPr>
                    <w:t>初步设计结论</w:t>
                  </w:r>
                </w:p>
              </w:tc>
              <w:tc>
                <w:tcPr>
                  <w:tcW w:w="1017"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FF"/>
                      <w:sz w:val="21"/>
                      <w:szCs w:val="21"/>
                      <w:lang w:eastAsia="zh-CN"/>
                    </w:rPr>
                  </w:pPr>
                  <w:r>
                    <w:rPr>
                      <w:rFonts w:hint="default" w:ascii="Times New Roman" w:hAnsi="Times New Roman" w:eastAsia="宋体" w:cs="Times New Roman"/>
                      <w:b/>
                      <w:bCs/>
                      <w:color w:val="0000FF"/>
                      <w:sz w:val="21"/>
                      <w:szCs w:val="21"/>
                      <w:lang w:eastAsia="zh-CN"/>
                    </w:rPr>
                    <w:t>对比情况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占地</w:t>
                  </w:r>
                </w:p>
              </w:tc>
              <w:tc>
                <w:tcPr>
                  <w:tcW w:w="1608"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val="en-US" w:eastAsia="zh-CN"/>
                    </w:rPr>
                    <w:t>本次工程征地22.9亩，包含远期扩建用地15.62亩，提标改造工程占地面积约7.28亩</w:t>
                  </w:r>
                </w:p>
              </w:tc>
              <w:tc>
                <w:tcPr>
                  <w:tcW w:w="1796"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提标改造工程占地面积约9.42</w:t>
                  </w:r>
                  <w:r>
                    <w:rPr>
                      <w:rFonts w:hint="default" w:ascii="Times New Roman" w:hAnsi="Times New Roman" w:eastAsia="宋体" w:cs="Times New Roman"/>
                      <w:color w:val="0000FF"/>
                      <w:sz w:val="21"/>
                      <w:szCs w:val="21"/>
                      <w:lang w:eastAsia="zh-CN"/>
                    </w:rPr>
                    <w:t>亩</w:t>
                  </w:r>
                  <w:r>
                    <w:rPr>
                      <w:rFonts w:hint="eastAsia" w:ascii="Times New Roman" w:hAnsi="Times New Roman" w:eastAsia="宋体" w:cs="Times New Roman"/>
                      <w:color w:val="0000FF"/>
                      <w:sz w:val="21"/>
                      <w:szCs w:val="21"/>
                      <w:lang w:eastAsia="zh-CN"/>
                    </w:rPr>
                    <w:t>，</w:t>
                  </w:r>
                  <w:r>
                    <w:rPr>
                      <w:rFonts w:hint="eastAsia" w:ascii="Times New Roman" w:hAnsi="Times New Roman" w:eastAsia="宋体" w:cs="Times New Roman"/>
                      <w:color w:val="0000FF"/>
                      <w:sz w:val="21"/>
                      <w:szCs w:val="21"/>
                      <w:lang w:val="en-US" w:eastAsia="zh-CN"/>
                    </w:rPr>
                    <w:t>不含远期建设用地</w:t>
                  </w:r>
                </w:p>
              </w:tc>
              <w:tc>
                <w:tcPr>
                  <w:tcW w:w="1017"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远期由于征地限制，未预留远期设备</w:t>
                  </w:r>
                  <w:r>
                    <w:rPr>
                      <w:rFonts w:hint="eastAsia" w:ascii="Times New Roman" w:hAnsi="Times New Roman" w:cs="Times New Roman"/>
                      <w:color w:val="0000FF"/>
                      <w:sz w:val="21"/>
                      <w:szCs w:val="21"/>
                      <w:lang w:val="en-US" w:eastAsia="zh-CN"/>
                    </w:rPr>
                    <w:t>；</w:t>
                  </w:r>
                  <w:r>
                    <w:rPr>
                      <w:rFonts w:hint="default" w:ascii="Times New Roman" w:hAnsi="Times New Roman" w:eastAsia="宋体" w:cs="Times New Roman"/>
                      <w:color w:val="0000FF"/>
                      <w:sz w:val="21"/>
                      <w:szCs w:val="21"/>
                      <w:lang w:val="en-US" w:eastAsia="zh-CN"/>
                    </w:rPr>
                    <w:t>污泥处置工艺变更产生新增用地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规模</w:t>
                  </w:r>
                </w:p>
              </w:tc>
              <w:tc>
                <w:tcPr>
                  <w:tcW w:w="1608"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val="en-US" w:eastAsia="zh-CN"/>
                    </w:rPr>
                    <w:t>提标改造工程，规模为15000</w:t>
                  </w:r>
                  <w:r>
                    <w:rPr>
                      <w:rFonts w:hint="default" w:ascii="Times New Roman" w:hAnsi="Times New Roman" w:eastAsia="宋体" w:cs="Times New Roman"/>
                      <w:color w:val="0000FF"/>
                      <w:sz w:val="21"/>
                      <w:szCs w:val="21"/>
                      <w:lang w:eastAsia="zh-CN"/>
                    </w:rPr>
                    <w:t>m</w:t>
                  </w:r>
                  <w:r>
                    <w:rPr>
                      <w:rFonts w:hint="default" w:ascii="Times New Roman" w:hAnsi="Times New Roman" w:eastAsia="宋体" w:cs="Times New Roman"/>
                      <w:color w:val="0000FF"/>
                      <w:sz w:val="21"/>
                      <w:szCs w:val="21"/>
                      <w:vertAlign w:val="superscript"/>
                      <w:lang w:eastAsia="zh-CN"/>
                    </w:rPr>
                    <w:t>3</w:t>
                  </w:r>
                  <w:r>
                    <w:rPr>
                      <w:rFonts w:hint="default" w:ascii="Times New Roman" w:hAnsi="Times New Roman" w:eastAsia="宋体" w:cs="Times New Roman"/>
                      <w:color w:val="0000FF"/>
                      <w:sz w:val="21"/>
                      <w:szCs w:val="21"/>
                      <w:lang w:eastAsia="zh-CN"/>
                    </w:rPr>
                    <w:t>/d</w:t>
                  </w:r>
                </w:p>
              </w:tc>
              <w:tc>
                <w:tcPr>
                  <w:tcW w:w="1796"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val="en-US" w:eastAsia="zh-CN"/>
                    </w:rPr>
                    <w:t>提标改造工程，规模为15000</w:t>
                  </w:r>
                  <w:r>
                    <w:rPr>
                      <w:rFonts w:hint="default" w:ascii="Times New Roman" w:hAnsi="Times New Roman" w:eastAsia="宋体" w:cs="Times New Roman"/>
                      <w:color w:val="0000FF"/>
                      <w:sz w:val="21"/>
                      <w:szCs w:val="21"/>
                      <w:lang w:eastAsia="zh-CN"/>
                    </w:rPr>
                    <w:t>m</w:t>
                  </w:r>
                  <w:r>
                    <w:rPr>
                      <w:rFonts w:hint="default" w:ascii="Times New Roman" w:hAnsi="Times New Roman" w:eastAsia="宋体" w:cs="Times New Roman"/>
                      <w:color w:val="0000FF"/>
                      <w:sz w:val="21"/>
                      <w:szCs w:val="21"/>
                      <w:vertAlign w:val="superscript"/>
                      <w:lang w:eastAsia="zh-CN"/>
                    </w:rPr>
                    <w:t>3</w:t>
                  </w:r>
                  <w:r>
                    <w:rPr>
                      <w:rFonts w:hint="default" w:ascii="Times New Roman" w:hAnsi="Times New Roman" w:eastAsia="宋体" w:cs="Times New Roman"/>
                      <w:color w:val="0000FF"/>
                      <w:sz w:val="21"/>
                      <w:szCs w:val="21"/>
                      <w:lang w:eastAsia="zh-CN"/>
                    </w:rPr>
                    <w:t>/d</w:t>
                  </w:r>
                </w:p>
              </w:tc>
              <w:tc>
                <w:tcPr>
                  <w:tcW w:w="1017"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出水标准</w:t>
                  </w:r>
                </w:p>
              </w:tc>
              <w:tc>
                <w:tcPr>
                  <w:tcW w:w="1608"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《城镇污水处理厂污染物排放标准》一级A标准</w:t>
                  </w:r>
                </w:p>
              </w:tc>
              <w:tc>
                <w:tcPr>
                  <w:tcW w:w="1796"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《城镇污水处理厂污染物排放标准》一级A标准</w:t>
                  </w:r>
                </w:p>
              </w:tc>
              <w:tc>
                <w:tcPr>
                  <w:tcW w:w="1017"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服务范围</w:t>
                  </w:r>
                </w:p>
              </w:tc>
              <w:tc>
                <w:tcPr>
                  <w:tcW w:w="1608"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lang w:val="en-US" w:eastAsia="zh-CN"/>
                    </w:rPr>
                    <w:t>包含老城区及新区，服务面积9.6km</w:t>
                  </w:r>
                  <w:r>
                    <w:rPr>
                      <w:rFonts w:hint="eastAsia" w:ascii="Times New Roman" w:hAnsi="Times New Roman" w:eastAsia="宋体" w:cs="Times New Roman"/>
                      <w:color w:val="0000FF"/>
                      <w:sz w:val="21"/>
                      <w:szCs w:val="21"/>
                      <w:vertAlign w:val="superscript"/>
                      <w:lang w:val="en-US" w:eastAsia="zh-CN"/>
                    </w:rPr>
                    <w:t>2</w:t>
                  </w:r>
                </w:p>
              </w:tc>
              <w:tc>
                <w:tcPr>
                  <w:tcW w:w="1796"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eastAsia="zh-CN"/>
                    </w:rPr>
                  </w:pPr>
                  <w:r>
                    <w:rPr>
                      <w:rFonts w:hint="eastAsia" w:ascii="Times New Roman" w:hAnsi="Times New Roman" w:eastAsia="宋体" w:cs="Times New Roman"/>
                      <w:color w:val="0000FF"/>
                      <w:sz w:val="21"/>
                      <w:szCs w:val="21"/>
                      <w:lang w:val="en-US" w:eastAsia="zh-CN"/>
                    </w:rPr>
                    <w:t>包含老城区及新区，服务面积9.6km</w:t>
                  </w:r>
                  <w:r>
                    <w:rPr>
                      <w:rFonts w:hint="eastAsia" w:ascii="Times New Roman" w:hAnsi="Times New Roman" w:eastAsia="宋体" w:cs="Times New Roman"/>
                      <w:color w:val="0000FF"/>
                      <w:sz w:val="21"/>
                      <w:szCs w:val="21"/>
                      <w:vertAlign w:val="superscript"/>
                      <w:lang w:val="en-US" w:eastAsia="zh-CN"/>
                    </w:rPr>
                    <w:t>2</w:t>
                  </w:r>
                </w:p>
              </w:tc>
              <w:tc>
                <w:tcPr>
                  <w:tcW w:w="1017"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深度处理单元建设内容</w:t>
                  </w:r>
                </w:p>
              </w:tc>
              <w:tc>
                <w:tcPr>
                  <w:tcW w:w="1608"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①新建规模为3.0万m</w:t>
                  </w:r>
                  <w:r>
                    <w:rPr>
                      <w:rFonts w:hint="default" w:ascii="Times New Roman" w:hAnsi="Times New Roman" w:eastAsia="宋体" w:cs="Times New Roman"/>
                      <w:color w:val="0000FF"/>
                      <w:sz w:val="21"/>
                      <w:szCs w:val="21"/>
                      <w:vertAlign w:val="superscript"/>
                      <w:lang w:eastAsia="zh-CN"/>
                    </w:rPr>
                    <w:t>3</w:t>
                  </w:r>
                  <w:r>
                    <w:rPr>
                      <w:rFonts w:hint="default" w:ascii="Times New Roman" w:hAnsi="Times New Roman" w:eastAsia="宋体" w:cs="Times New Roman"/>
                      <w:color w:val="0000FF"/>
                      <w:sz w:val="21"/>
                      <w:szCs w:val="21"/>
                      <w:lang w:eastAsia="zh-CN"/>
                    </w:rPr>
                    <w:t>/d的调节池及中间提升泵房1座，设备按照 1.5万m</w:t>
                  </w:r>
                  <w:r>
                    <w:rPr>
                      <w:rFonts w:hint="default" w:ascii="Times New Roman" w:hAnsi="Times New Roman" w:eastAsia="宋体" w:cs="Times New Roman"/>
                      <w:color w:val="0000FF"/>
                      <w:sz w:val="21"/>
                      <w:szCs w:val="21"/>
                      <w:vertAlign w:val="superscript"/>
                      <w:lang w:eastAsia="zh-CN"/>
                    </w:rPr>
                    <w:t xml:space="preserve"> 3</w:t>
                  </w:r>
                  <w:r>
                    <w:rPr>
                      <w:rFonts w:hint="default" w:ascii="Times New Roman" w:hAnsi="Times New Roman" w:eastAsia="宋体" w:cs="Times New Roman"/>
                      <w:color w:val="0000FF"/>
                      <w:sz w:val="21"/>
                      <w:szCs w:val="21"/>
                      <w:lang w:eastAsia="zh-CN"/>
                    </w:rPr>
                    <w:t>/d安装；②新建处理规模为1.5万m</w:t>
                  </w:r>
                  <w:r>
                    <w:rPr>
                      <w:rFonts w:hint="default" w:ascii="Times New Roman" w:hAnsi="Times New Roman" w:eastAsia="宋体" w:cs="Times New Roman"/>
                      <w:color w:val="0000FF"/>
                      <w:sz w:val="21"/>
                      <w:szCs w:val="21"/>
                      <w:vertAlign w:val="superscript"/>
                      <w:lang w:eastAsia="zh-CN"/>
                    </w:rPr>
                    <w:t xml:space="preserve"> 3</w:t>
                  </w:r>
                  <w:r>
                    <w:rPr>
                      <w:rFonts w:hint="default" w:ascii="Times New Roman" w:hAnsi="Times New Roman" w:eastAsia="宋体" w:cs="Times New Roman"/>
                      <w:color w:val="0000FF"/>
                      <w:sz w:val="21"/>
                      <w:szCs w:val="21"/>
                      <w:lang w:eastAsia="zh-CN"/>
                    </w:rPr>
                    <w:t>/d高效沉淀池、V型滤池各1座；③新建加药间1座</w:t>
                  </w:r>
                </w:p>
              </w:tc>
              <w:tc>
                <w:tcPr>
                  <w:tcW w:w="1796"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①新建规模为</w:t>
                  </w:r>
                  <w:r>
                    <w:rPr>
                      <w:rFonts w:hint="default" w:ascii="Times New Roman" w:hAnsi="Times New Roman" w:eastAsia="宋体" w:cs="Times New Roman"/>
                      <w:color w:val="0000FF"/>
                      <w:sz w:val="21"/>
                      <w:szCs w:val="21"/>
                      <w:lang w:val="en-US" w:eastAsia="zh-CN"/>
                    </w:rPr>
                    <w:t>1.5</w:t>
                  </w:r>
                  <w:r>
                    <w:rPr>
                      <w:rFonts w:hint="default" w:ascii="Times New Roman" w:hAnsi="Times New Roman" w:eastAsia="宋体" w:cs="Times New Roman"/>
                      <w:color w:val="0000FF"/>
                      <w:sz w:val="21"/>
                      <w:szCs w:val="21"/>
                      <w:lang w:eastAsia="zh-CN"/>
                    </w:rPr>
                    <w:t>万m</w:t>
                  </w:r>
                  <w:r>
                    <w:rPr>
                      <w:rFonts w:hint="default" w:ascii="Times New Roman" w:hAnsi="Times New Roman" w:eastAsia="宋体" w:cs="Times New Roman"/>
                      <w:color w:val="0000FF"/>
                      <w:sz w:val="21"/>
                      <w:szCs w:val="21"/>
                      <w:vertAlign w:val="superscript"/>
                      <w:lang w:eastAsia="zh-CN"/>
                    </w:rPr>
                    <w:t>3</w:t>
                  </w:r>
                  <w:r>
                    <w:rPr>
                      <w:rFonts w:hint="default" w:ascii="Times New Roman" w:hAnsi="Times New Roman" w:eastAsia="宋体" w:cs="Times New Roman"/>
                      <w:color w:val="0000FF"/>
                      <w:sz w:val="21"/>
                      <w:szCs w:val="21"/>
                      <w:lang w:eastAsia="zh-CN"/>
                    </w:rPr>
                    <w:t>/d的调节池及中间提升泵房1座，设备按照 1.5万m</w:t>
                  </w:r>
                  <w:r>
                    <w:rPr>
                      <w:rFonts w:hint="default" w:ascii="Times New Roman" w:hAnsi="Times New Roman" w:eastAsia="宋体" w:cs="Times New Roman"/>
                      <w:color w:val="0000FF"/>
                      <w:sz w:val="21"/>
                      <w:szCs w:val="21"/>
                      <w:vertAlign w:val="superscript"/>
                      <w:lang w:eastAsia="zh-CN"/>
                    </w:rPr>
                    <w:t xml:space="preserve"> 3</w:t>
                  </w:r>
                  <w:r>
                    <w:rPr>
                      <w:rFonts w:hint="default" w:ascii="Times New Roman" w:hAnsi="Times New Roman" w:eastAsia="宋体" w:cs="Times New Roman"/>
                      <w:color w:val="0000FF"/>
                      <w:sz w:val="21"/>
                      <w:szCs w:val="21"/>
                      <w:lang w:eastAsia="zh-CN"/>
                    </w:rPr>
                    <w:t>/d安装；②新建处理规模为1.5万m</w:t>
                  </w:r>
                  <w:r>
                    <w:rPr>
                      <w:rFonts w:hint="default" w:ascii="Times New Roman" w:hAnsi="Times New Roman" w:eastAsia="宋体" w:cs="Times New Roman"/>
                      <w:color w:val="0000FF"/>
                      <w:sz w:val="21"/>
                      <w:szCs w:val="21"/>
                      <w:vertAlign w:val="superscript"/>
                      <w:lang w:eastAsia="zh-CN"/>
                    </w:rPr>
                    <w:t xml:space="preserve"> 3</w:t>
                  </w:r>
                  <w:r>
                    <w:rPr>
                      <w:rFonts w:hint="default" w:ascii="Times New Roman" w:hAnsi="Times New Roman" w:eastAsia="宋体" w:cs="Times New Roman"/>
                      <w:color w:val="0000FF"/>
                      <w:sz w:val="21"/>
                      <w:szCs w:val="21"/>
                      <w:lang w:eastAsia="zh-CN"/>
                    </w:rPr>
                    <w:t>/d高效沉淀池、V型滤池各1座；③新建加药间1座</w:t>
                  </w:r>
                </w:p>
              </w:tc>
              <w:tc>
                <w:tcPr>
                  <w:tcW w:w="1017"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远期由于征地限制，未预留远期设备，污水厂仅按近期建设，不考虑远期扩建。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现状改善工程主要建设内容</w:t>
                  </w:r>
                </w:p>
              </w:tc>
              <w:tc>
                <w:tcPr>
                  <w:tcW w:w="1608"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对现状工程中不完善的设施设备进行提升改造；</w:t>
                  </w:r>
                </w:p>
              </w:tc>
              <w:tc>
                <w:tcPr>
                  <w:tcW w:w="1796"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①</w:t>
                  </w:r>
                  <w:r>
                    <w:rPr>
                      <w:rFonts w:hint="default" w:ascii="Times New Roman" w:hAnsi="Times New Roman" w:eastAsia="宋体" w:cs="Times New Roman"/>
                      <w:color w:val="0000FF"/>
                      <w:sz w:val="21"/>
                      <w:szCs w:val="21"/>
                    </w:rPr>
                    <w:t>新建</w:t>
                  </w:r>
                  <w:r>
                    <w:rPr>
                      <w:rFonts w:hint="default" w:ascii="Times New Roman" w:hAnsi="Times New Roman" w:eastAsia="宋体" w:cs="Times New Roman"/>
                      <w:color w:val="0000FF"/>
                      <w:sz w:val="21"/>
                      <w:szCs w:val="21"/>
                      <w:lang w:val="en-US" w:eastAsia="zh-CN"/>
                    </w:rPr>
                    <w:t>鼓风机房</w:t>
                  </w:r>
                  <w:r>
                    <w:rPr>
                      <w:rFonts w:hint="default" w:ascii="Times New Roman" w:hAnsi="Times New Roman" w:eastAsia="宋体" w:cs="Times New Roman"/>
                      <w:color w:val="0000FF"/>
                      <w:sz w:val="21"/>
                      <w:szCs w:val="21"/>
                    </w:rPr>
                    <w:t>1座</w:t>
                  </w:r>
                  <w:r>
                    <w:rPr>
                      <w:rFonts w:hint="default" w:ascii="Times New Roman" w:hAnsi="Times New Roman" w:eastAsia="宋体" w:cs="Times New Roman"/>
                      <w:color w:val="0000FF"/>
                      <w:sz w:val="21"/>
                      <w:szCs w:val="21"/>
                      <w:lang w:eastAsia="zh-CN"/>
                    </w:rPr>
                    <w:t>，</w:t>
                  </w:r>
                  <w:r>
                    <w:rPr>
                      <w:rFonts w:hint="default" w:ascii="Times New Roman" w:hAnsi="Times New Roman" w:eastAsia="宋体" w:cs="Times New Roman"/>
                      <w:color w:val="0000FF"/>
                      <w:sz w:val="21"/>
                      <w:szCs w:val="21"/>
                      <w:lang w:val="en-US" w:eastAsia="zh-CN"/>
                    </w:rPr>
                    <w:t>需要鼓风部分为现状</w:t>
                  </w:r>
                  <w:r>
                    <w:rPr>
                      <w:rFonts w:hint="default" w:ascii="Times New Roman" w:hAnsi="Times New Roman" w:eastAsia="宋体" w:cs="Times New Roman"/>
                      <w:color w:val="0000FF"/>
                      <w:sz w:val="21"/>
                      <w:szCs w:val="21"/>
                    </w:rPr>
                    <w:t>处理规模为1.5万m</w:t>
                  </w:r>
                  <w:r>
                    <w:rPr>
                      <w:rFonts w:hint="default" w:ascii="Times New Roman" w:hAnsi="Times New Roman" w:eastAsia="宋体" w:cs="Times New Roman"/>
                      <w:color w:val="0000FF"/>
                      <w:sz w:val="21"/>
                      <w:szCs w:val="21"/>
                      <w:vertAlign w:val="superscript"/>
                    </w:rPr>
                    <w:t>3</w:t>
                  </w:r>
                  <w:r>
                    <w:rPr>
                      <w:rFonts w:hint="default" w:ascii="Times New Roman" w:hAnsi="Times New Roman" w:eastAsia="宋体" w:cs="Times New Roman"/>
                      <w:color w:val="0000FF"/>
                      <w:sz w:val="21"/>
                      <w:szCs w:val="21"/>
                    </w:rPr>
                    <w:t>/d</w:t>
                  </w:r>
                  <w:r>
                    <w:rPr>
                      <w:rFonts w:hint="default" w:ascii="Times New Roman" w:hAnsi="Times New Roman" w:eastAsia="宋体" w:cs="Times New Roman"/>
                      <w:color w:val="0000FF"/>
                      <w:sz w:val="21"/>
                      <w:szCs w:val="21"/>
                      <w:lang w:val="en-US" w:eastAsia="zh-CN"/>
                    </w:rPr>
                    <w:t>的氧化沟</w:t>
                  </w:r>
                  <w:r>
                    <w:rPr>
                      <w:rFonts w:hint="default" w:ascii="Times New Roman" w:hAnsi="Times New Roman" w:eastAsia="宋体" w:cs="Times New Roman"/>
                      <w:color w:val="0000FF"/>
                      <w:sz w:val="21"/>
                      <w:szCs w:val="21"/>
                    </w:rPr>
                    <w:t>；</w:t>
                  </w:r>
                  <w:r>
                    <w:rPr>
                      <w:rFonts w:hint="default" w:ascii="Times New Roman" w:hAnsi="Times New Roman" w:eastAsia="宋体" w:cs="Times New Roman"/>
                      <w:color w:val="0000FF"/>
                      <w:sz w:val="21"/>
                      <w:szCs w:val="21"/>
                      <w:lang w:eastAsia="zh-CN"/>
                    </w:rPr>
                    <w:t>②</w:t>
                  </w:r>
                  <w:r>
                    <w:rPr>
                      <w:rFonts w:hint="default" w:ascii="Times New Roman" w:hAnsi="Times New Roman" w:eastAsia="宋体" w:cs="Times New Roman"/>
                      <w:color w:val="0000FF"/>
                      <w:sz w:val="21"/>
                      <w:szCs w:val="21"/>
                    </w:rPr>
                    <w:t>对现状工程中</w:t>
                  </w:r>
                  <w:r>
                    <w:rPr>
                      <w:rFonts w:hint="default" w:ascii="Times New Roman" w:hAnsi="Times New Roman" w:eastAsia="宋体" w:cs="Times New Roman"/>
                      <w:color w:val="0000FF"/>
                      <w:sz w:val="21"/>
                      <w:szCs w:val="21"/>
                      <w:lang w:eastAsia="zh-CN"/>
                    </w:rPr>
                    <w:t>老旧</w:t>
                  </w:r>
                  <w:r>
                    <w:rPr>
                      <w:rFonts w:hint="default" w:ascii="Times New Roman" w:hAnsi="Times New Roman" w:eastAsia="宋体" w:cs="Times New Roman"/>
                      <w:color w:val="0000FF"/>
                      <w:sz w:val="21"/>
                      <w:szCs w:val="21"/>
                    </w:rPr>
                    <w:t>设施设备进行</w:t>
                  </w:r>
                  <w:r>
                    <w:rPr>
                      <w:rFonts w:hint="default" w:ascii="Times New Roman" w:hAnsi="Times New Roman" w:eastAsia="宋体" w:cs="Times New Roman"/>
                      <w:color w:val="0000FF"/>
                      <w:sz w:val="21"/>
                      <w:szCs w:val="21"/>
                      <w:lang w:eastAsia="zh-CN"/>
                    </w:rPr>
                    <w:t>更换</w:t>
                  </w:r>
                  <w:r>
                    <w:rPr>
                      <w:rFonts w:hint="default" w:ascii="Times New Roman" w:hAnsi="Times New Roman" w:eastAsia="宋体" w:cs="Times New Roman"/>
                      <w:color w:val="0000FF"/>
                      <w:sz w:val="21"/>
                      <w:szCs w:val="21"/>
                    </w:rPr>
                    <w:t>改造；</w:t>
                  </w:r>
                </w:p>
              </w:tc>
              <w:tc>
                <w:tcPr>
                  <w:tcW w:w="1017"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val="en-US" w:eastAsia="zh-CN"/>
                    </w:rPr>
                    <w:t>应污水厂建议，原有转刷式曝气搅拌器故障率高，能耗大。希望将氧化沟表面曝气改为底部曝气，增加鼓风机房。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污泥处理设施</w:t>
                  </w:r>
                </w:p>
              </w:tc>
              <w:tc>
                <w:tcPr>
                  <w:tcW w:w="1608"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①新建污泥深度脱水设施1套，处理规模为含水率80%的污泥 20t/d，</w:t>
                  </w:r>
                  <w:r>
                    <w:rPr>
                      <w:rFonts w:hint="default" w:ascii="Times New Roman" w:hAnsi="Times New Roman" w:eastAsia="宋体" w:cs="Times New Roman"/>
                      <w:color w:val="0000FF"/>
                      <w:sz w:val="21"/>
                      <w:szCs w:val="21"/>
                      <w:highlight w:val="none"/>
                      <w:lang w:val="en-US" w:eastAsia="zh-CN"/>
                    </w:rPr>
                    <w:t>处理至含水率为60</w:t>
                  </w:r>
                  <w:r>
                    <w:rPr>
                      <w:rFonts w:hint="default" w:ascii="Times New Roman" w:hAnsi="Times New Roman" w:eastAsia="宋体" w:cs="Times New Roman"/>
                      <w:color w:val="0000FF"/>
                      <w:sz w:val="21"/>
                      <w:szCs w:val="21"/>
                      <w:highlight w:val="none"/>
                    </w:rPr>
                    <w:t>%。</w:t>
                  </w:r>
                  <w:r>
                    <w:rPr>
                      <w:rFonts w:hint="default" w:ascii="Times New Roman" w:hAnsi="Times New Roman" w:eastAsia="宋体" w:cs="Times New Roman"/>
                      <w:color w:val="0000FF"/>
                      <w:sz w:val="21"/>
                      <w:szCs w:val="21"/>
                      <w:lang w:eastAsia="zh-CN"/>
                    </w:rPr>
                    <w:t>。</w:t>
                  </w:r>
                </w:p>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②工艺流程：储泥池+叠螺污泥脱水机+污泥</w:t>
                  </w:r>
                  <w:r>
                    <w:rPr>
                      <w:rFonts w:hint="default" w:ascii="Times New Roman" w:hAnsi="Times New Roman" w:eastAsia="宋体" w:cs="Times New Roman"/>
                      <w:color w:val="0000FF"/>
                      <w:sz w:val="21"/>
                      <w:szCs w:val="21"/>
                      <w:lang w:val="en-US" w:eastAsia="zh-CN"/>
                    </w:rPr>
                    <w:t>深度脱水+卫生</w:t>
                  </w:r>
                  <w:r>
                    <w:rPr>
                      <w:rFonts w:hint="default" w:ascii="Times New Roman" w:hAnsi="Times New Roman" w:eastAsia="宋体" w:cs="Times New Roman"/>
                      <w:color w:val="0000FF"/>
                      <w:sz w:val="21"/>
                      <w:szCs w:val="21"/>
                      <w:lang w:eastAsia="zh-CN"/>
                    </w:rPr>
                    <w:t>填埋</w:t>
                  </w:r>
                </w:p>
              </w:tc>
              <w:tc>
                <w:tcPr>
                  <w:tcW w:w="1796"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highlight w:val="none"/>
                    </w:rPr>
                  </w:pPr>
                  <w:r>
                    <w:rPr>
                      <w:rFonts w:hint="default" w:ascii="Times New Roman" w:hAnsi="Times New Roman" w:eastAsia="宋体" w:cs="Times New Roman"/>
                      <w:color w:val="0000FF"/>
                      <w:sz w:val="21"/>
                      <w:szCs w:val="21"/>
                      <w:lang w:eastAsia="zh-CN"/>
                    </w:rPr>
                    <w:t>①</w:t>
                  </w:r>
                  <w:r>
                    <w:rPr>
                      <w:rFonts w:hint="default" w:ascii="Times New Roman" w:hAnsi="Times New Roman" w:eastAsia="宋体" w:cs="Times New Roman"/>
                      <w:color w:val="0000FF"/>
                      <w:sz w:val="21"/>
                      <w:szCs w:val="21"/>
                    </w:rPr>
                    <w:t>新建污泥</w:t>
                  </w:r>
                  <w:r>
                    <w:rPr>
                      <w:rFonts w:hint="default" w:ascii="Times New Roman" w:hAnsi="Times New Roman" w:eastAsia="宋体" w:cs="Times New Roman"/>
                      <w:color w:val="0000FF"/>
                      <w:sz w:val="21"/>
                      <w:szCs w:val="21"/>
                      <w:lang w:val="en-US" w:eastAsia="zh-CN"/>
                    </w:rPr>
                    <w:t>低温干化</w:t>
                  </w:r>
                  <w:r>
                    <w:rPr>
                      <w:rFonts w:hint="default" w:ascii="Times New Roman" w:hAnsi="Times New Roman" w:eastAsia="宋体" w:cs="Times New Roman"/>
                      <w:color w:val="0000FF"/>
                      <w:sz w:val="21"/>
                      <w:szCs w:val="21"/>
                    </w:rPr>
                    <w:t>设施1套，</w:t>
                  </w:r>
                  <w:r>
                    <w:rPr>
                      <w:rFonts w:hint="default" w:ascii="Times New Roman" w:hAnsi="Times New Roman" w:eastAsia="宋体" w:cs="Times New Roman"/>
                      <w:color w:val="0000FF"/>
                      <w:sz w:val="21"/>
                      <w:szCs w:val="21"/>
                      <w:highlight w:val="none"/>
                    </w:rPr>
                    <w:t>处理含水率</w:t>
                  </w:r>
                  <w:r>
                    <w:rPr>
                      <w:rFonts w:hint="default" w:ascii="Times New Roman" w:hAnsi="Times New Roman" w:eastAsia="宋体" w:cs="Times New Roman"/>
                      <w:color w:val="0000FF"/>
                      <w:sz w:val="21"/>
                      <w:szCs w:val="21"/>
                      <w:highlight w:val="none"/>
                      <w:lang w:val="en-US" w:eastAsia="zh-CN"/>
                    </w:rPr>
                    <w:t>为</w:t>
                  </w:r>
                  <w:r>
                    <w:rPr>
                      <w:rFonts w:hint="default" w:ascii="Times New Roman" w:hAnsi="Times New Roman" w:eastAsia="宋体" w:cs="Times New Roman"/>
                      <w:color w:val="0000FF"/>
                      <w:sz w:val="21"/>
                      <w:szCs w:val="21"/>
                      <w:highlight w:val="none"/>
                    </w:rPr>
                    <w:t>80%的污泥</w:t>
                  </w:r>
                  <w:r>
                    <w:rPr>
                      <w:rFonts w:hint="default" w:ascii="Times New Roman" w:hAnsi="Times New Roman" w:eastAsia="宋体" w:cs="Times New Roman"/>
                      <w:color w:val="0000FF"/>
                      <w:sz w:val="21"/>
                      <w:szCs w:val="21"/>
                      <w:highlight w:val="none"/>
                      <w:lang w:val="en-US" w:eastAsia="zh-CN"/>
                    </w:rPr>
                    <w:t>8</w:t>
                  </w:r>
                  <w:r>
                    <w:rPr>
                      <w:rFonts w:hint="default" w:ascii="Times New Roman" w:hAnsi="Times New Roman" w:eastAsia="宋体" w:cs="Times New Roman"/>
                      <w:color w:val="0000FF"/>
                      <w:sz w:val="21"/>
                      <w:szCs w:val="21"/>
                      <w:highlight w:val="none"/>
                    </w:rPr>
                    <w:t>t/d</w:t>
                  </w:r>
                  <w:r>
                    <w:rPr>
                      <w:rFonts w:hint="default" w:ascii="Times New Roman" w:hAnsi="Times New Roman" w:eastAsia="宋体" w:cs="Times New Roman"/>
                      <w:color w:val="0000FF"/>
                      <w:sz w:val="21"/>
                      <w:szCs w:val="21"/>
                      <w:highlight w:val="none"/>
                      <w:lang w:eastAsia="zh-CN"/>
                    </w:rPr>
                    <w:t>，</w:t>
                  </w:r>
                  <w:r>
                    <w:rPr>
                      <w:rFonts w:hint="default" w:ascii="Times New Roman" w:hAnsi="Times New Roman" w:eastAsia="宋体" w:cs="Times New Roman"/>
                      <w:color w:val="0000FF"/>
                      <w:sz w:val="21"/>
                      <w:szCs w:val="21"/>
                      <w:highlight w:val="none"/>
                      <w:lang w:val="en-US" w:eastAsia="zh-CN"/>
                    </w:rPr>
                    <w:t>处理至含水率为40</w:t>
                  </w:r>
                  <w:r>
                    <w:rPr>
                      <w:rFonts w:hint="default" w:ascii="Times New Roman" w:hAnsi="Times New Roman" w:eastAsia="宋体" w:cs="Times New Roman"/>
                      <w:color w:val="0000FF"/>
                      <w:sz w:val="21"/>
                      <w:szCs w:val="21"/>
                      <w:highlight w:val="none"/>
                    </w:rPr>
                    <w:t>%。</w:t>
                  </w:r>
                </w:p>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②储泥池+叠螺污泥脱水机+</w:t>
                  </w:r>
                  <w:r>
                    <w:rPr>
                      <w:rFonts w:hint="default" w:ascii="Times New Roman" w:hAnsi="Times New Roman" w:eastAsia="宋体" w:cs="Times New Roman"/>
                      <w:color w:val="0000FF"/>
                      <w:sz w:val="21"/>
                      <w:szCs w:val="21"/>
                      <w:lang w:val="en-US" w:eastAsia="zh-CN"/>
                    </w:rPr>
                    <w:t>污泥低温干化+制砖</w:t>
                  </w:r>
                </w:p>
              </w:tc>
              <w:tc>
                <w:tcPr>
                  <w:tcW w:w="1017" w:type="pct"/>
                  <w:noWrap w:val="0"/>
                  <w:vAlign w:val="center"/>
                </w:tcPr>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根据相关规范，污泥应干化至含水率达到40%，故调整污泥处理工艺。</w:t>
                  </w:r>
                </w:p>
              </w:tc>
            </w:tr>
          </w:tbl>
          <w:p>
            <w:pPr>
              <w:widowControl/>
              <w:adjustRightInd w:val="0"/>
              <w:snapToGrid w:val="0"/>
              <w:spacing w:line="360" w:lineRule="auto"/>
              <w:rPr>
                <w:rFonts w:hint="default" w:cs="Times New Roman"/>
                <w:color w:val="auto"/>
                <w:sz w:val="24"/>
                <w:szCs w:val="24"/>
                <w:vertAlign w:val="baseline"/>
                <w:lang w:val="en-US" w:eastAsia="zh-CN"/>
              </w:rPr>
            </w:pPr>
          </w:p>
          <w:p>
            <w:pPr>
              <w:widowControl/>
              <w:adjustRightInd w:val="0"/>
              <w:snapToGrid w:val="0"/>
              <w:spacing w:line="360" w:lineRule="auto"/>
              <w:ind w:firstLine="482" w:firstLineChars="200"/>
              <w:rPr>
                <w:rFonts w:hint="default" w:cs="Times New Roman"/>
                <w:color w:val="auto"/>
                <w:sz w:val="24"/>
                <w:szCs w:val="24"/>
                <w:vertAlign w:val="baseline"/>
                <w:lang w:val="en-US" w:eastAsia="zh-CN"/>
              </w:rPr>
            </w:pPr>
            <w:r>
              <w:rPr>
                <w:rFonts w:hint="eastAsia" w:cs="Times New Roman"/>
                <w:b/>
                <w:bCs/>
                <w:color w:val="0000FF"/>
                <w:sz w:val="24"/>
                <w:szCs w:val="24"/>
                <w:vertAlign w:val="baseline"/>
                <w:lang w:val="en-US" w:eastAsia="zh-CN"/>
              </w:rPr>
              <w:t>（3）本工程</w:t>
            </w:r>
            <w:r>
              <w:rPr>
                <w:rFonts w:hint="default" w:ascii="Times New Roman" w:hAnsi="Times New Roman" w:eastAsia="宋体" w:cs="Times New Roman"/>
                <w:b/>
                <w:bCs/>
                <w:color w:val="0000FF"/>
                <w:sz w:val="24"/>
              </w:rPr>
              <w:t>建设内容、规模及项目组成</w:t>
            </w:r>
          </w:p>
          <w:p>
            <w:pPr>
              <w:widowControl/>
              <w:adjustRightInd w:val="0"/>
              <w:snapToGrid w:val="0"/>
              <w:spacing w:line="360" w:lineRule="auto"/>
              <w:ind w:firstLine="480" w:firstLineChars="200"/>
              <w:rPr>
                <w:rFonts w:hint="eastAsia" w:cs="Times New Roman"/>
                <w:color w:val="0000FF"/>
                <w:sz w:val="24"/>
                <w:szCs w:val="24"/>
                <w:vertAlign w:val="baseline"/>
                <w:lang w:val="en-US" w:eastAsia="zh-CN"/>
              </w:rPr>
            </w:pPr>
            <w:r>
              <w:rPr>
                <w:rFonts w:hint="eastAsia" w:cs="Times New Roman"/>
                <w:color w:val="0000FF"/>
                <w:sz w:val="24"/>
                <w:szCs w:val="24"/>
                <w:vertAlign w:val="baseline"/>
                <w:lang w:val="en-US" w:eastAsia="zh-CN"/>
              </w:rPr>
              <w:t>根据</w:t>
            </w:r>
            <w:r>
              <w:rPr>
                <w:rFonts w:hint="eastAsia" w:cs="Times New Roman"/>
                <w:color w:val="0000FF"/>
                <w:sz w:val="24"/>
                <w:szCs w:val="24"/>
                <w:highlight w:val="none"/>
                <w:vertAlign w:val="baseline"/>
                <w:lang w:val="en-US" w:eastAsia="zh-CN"/>
              </w:rPr>
              <w:t>可行性研究报告批复结论及初步设计结论对比分析结果，</w:t>
            </w:r>
            <w:r>
              <w:rPr>
                <w:rFonts w:hint="default" w:cs="Times New Roman"/>
                <w:color w:val="0000FF"/>
                <w:sz w:val="24"/>
                <w:szCs w:val="24"/>
                <w:vertAlign w:val="baseline"/>
                <w:lang w:val="en-US" w:eastAsia="zh-CN"/>
              </w:rPr>
              <w:t>本次提标改造工程</w:t>
            </w:r>
            <w:r>
              <w:rPr>
                <w:rFonts w:hint="eastAsia" w:cs="Times New Roman"/>
                <w:color w:val="0000FF"/>
                <w:sz w:val="24"/>
                <w:szCs w:val="24"/>
                <w:vertAlign w:val="baseline"/>
                <w:lang w:val="en-US" w:eastAsia="zh-CN"/>
              </w:rPr>
              <w:t>内容、规模及项目组成均来自本工程初步设计。</w:t>
            </w:r>
          </w:p>
          <w:p>
            <w:pPr>
              <w:widowControl/>
              <w:adjustRightInd w:val="0"/>
              <w:snapToGrid w:val="0"/>
              <w:spacing w:line="360" w:lineRule="auto"/>
              <w:ind w:firstLine="480" w:firstLineChars="200"/>
              <w:rPr>
                <w:rFonts w:hint="default" w:ascii="Times New Roman" w:hAnsi="Times New Roman" w:eastAsia="宋体" w:cs="Times New Roman"/>
                <w:color w:val="auto"/>
                <w:sz w:val="24"/>
              </w:rPr>
            </w:pPr>
            <w:r>
              <w:rPr>
                <w:rFonts w:hint="eastAsia" w:cs="Times New Roman"/>
                <w:color w:val="0000FF"/>
                <w:sz w:val="24"/>
                <w:szCs w:val="24"/>
                <w:vertAlign w:val="baseline"/>
                <w:lang w:val="en-US" w:eastAsia="zh-CN"/>
              </w:rPr>
              <w:t>本工程</w:t>
            </w:r>
            <w:r>
              <w:rPr>
                <w:rFonts w:hint="default" w:cs="Times New Roman"/>
                <w:color w:val="0000FF"/>
                <w:sz w:val="24"/>
                <w:szCs w:val="24"/>
                <w:vertAlign w:val="baseline"/>
                <w:lang w:val="en-US" w:eastAsia="zh-CN"/>
              </w:rPr>
              <w:t>占地面积约</w:t>
            </w:r>
            <w:r>
              <w:rPr>
                <w:rFonts w:hint="eastAsia" w:cs="Times New Roman"/>
                <w:color w:val="0000FF"/>
                <w:sz w:val="24"/>
                <w:szCs w:val="24"/>
                <w:vertAlign w:val="baseline"/>
                <w:lang w:val="en-US" w:eastAsia="zh-CN"/>
              </w:rPr>
              <w:t>9.42</w:t>
            </w:r>
            <w:r>
              <w:rPr>
                <w:rFonts w:hint="default" w:cs="Times New Roman"/>
                <w:color w:val="0000FF"/>
                <w:sz w:val="24"/>
                <w:szCs w:val="24"/>
                <w:vertAlign w:val="baseline"/>
                <w:lang w:val="en-US" w:eastAsia="zh-CN"/>
              </w:rPr>
              <w:t>亩</w:t>
            </w:r>
            <w:r>
              <w:rPr>
                <w:rFonts w:hint="eastAsia" w:cs="Times New Roman"/>
                <w:color w:val="0000FF"/>
                <w:sz w:val="24"/>
                <w:szCs w:val="24"/>
                <w:vertAlign w:val="baseline"/>
                <w:lang w:val="en-US" w:eastAsia="zh-CN"/>
              </w:rPr>
              <w:t>（该用地为本次提标改造工程新增用地，远期由于征地限制，未预留远期设备），</w:t>
            </w:r>
            <w:r>
              <w:rPr>
                <w:rFonts w:hint="default" w:cs="Times New Roman"/>
                <w:color w:val="auto"/>
                <w:sz w:val="24"/>
                <w:szCs w:val="24"/>
                <w:vertAlign w:val="baseline"/>
                <w:lang w:val="en-US" w:eastAsia="zh-CN"/>
              </w:rPr>
              <w:t>主要建设内容包括：</w:t>
            </w:r>
            <w:r>
              <w:rPr>
                <w:rFonts w:hint="eastAsia"/>
                <w:sz w:val="24"/>
                <w:szCs w:val="24"/>
                <w:lang w:val="en-US" w:eastAsia="zh-CN"/>
              </w:rPr>
              <w:t>①</w:t>
            </w:r>
            <w:r>
              <w:rPr>
                <w:sz w:val="24"/>
                <w:szCs w:val="24"/>
              </w:rPr>
              <w:t>新建</w:t>
            </w:r>
            <w:r>
              <w:rPr>
                <w:rFonts w:hint="eastAsia"/>
                <w:sz w:val="24"/>
                <w:szCs w:val="24"/>
                <w:lang w:eastAsia="zh-CN"/>
              </w:rPr>
              <w:t>深度处理构筑物包含</w:t>
            </w:r>
            <w:r>
              <w:rPr>
                <w:sz w:val="24"/>
                <w:szCs w:val="24"/>
              </w:rPr>
              <w:t>调节池及中间提升泵房</w:t>
            </w:r>
            <w:r>
              <w:rPr>
                <w:rFonts w:hint="eastAsia"/>
                <w:sz w:val="24"/>
                <w:szCs w:val="24"/>
                <w:lang w:eastAsia="zh-CN"/>
              </w:rPr>
              <w:t>、</w:t>
            </w:r>
            <w:r>
              <w:rPr>
                <w:sz w:val="24"/>
                <w:szCs w:val="24"/>
              </w:rPr>
              <w:t>高效沉淀池、V型滤池</w:t>
            </w:r>
            <w:r>
              <w:rPr>
                <w:rFonts w:hint="eastAsia"/>
                <w:sz w:val="24"/>
                <w:szCs w:val="24"/>
                <w:lang w:eastAsia="zh-CN"/>
              </w:rPr>
              <w:t>、</w:t>
            </w:r>
            <w:r>
              <w:rPr>
                <w:sz w:val="24"/>
                <w:szCs w:val="24"/>
              </w:rPr>
              <w:t>加药间各1座</w:t>
            </w:r>
            <w:r>
              <w:rPr>
                <w:rFonts w:hint="eastAsia"/>
                <w:sz w:val="24"/>
                <w:szCs w:val="24"/>
                <w:lang w:eastAsia="zh-CN"/>
              </w:rPr>
              <w:t>，</w:t>
            </w:r>
            <w:r>
              <w:rPr>
                <w:sz w:val="24"/>
                <w:szCs w:val="24"/>
              </w:rPr>
              <w:t>规模</w:t>
            </w:r>
            <w:r>
              <w:rPr>
                <w:rFonts w:hint="eastAsia"/>
                <w:sz w:val="24"/>
                <w:szCs w:val="24"/>
                <w:lang w:eastAsia="zh-CN"/>
              </w:rPr>
              <w:t>均</w:t>
            </w:r>
            <w:r>
              <w:rPr>
                <w:sz w:val="24"/>
                <w:szCs w:val="24"/>
              </w:rPr>
              <w:t>为</w:t>
            </w:r>
            <w:r>
              <w:rPr>
                <w:rFonts w:hint="eastAsia"/>
                <w:sz w:val="24"/>
                <w:szCs w:val="24"/>
                <w:lang w:val="en-US" w:eastAsia="zh-CN"/>
              </w:rPr>
              <w:t>1.5</w:t>
            </w:r>
            <w:r>
              <w:rPr>
                <w:sz w:val="24"/>
                <w:szCs w:val="24"/>
              </w:rPr>
              <w:t>万m</w:t>
            </w:r>
            <w:r>
              <w:rPr>
                <w:sz w:val="24"/>
                <w:szCs w:val="24"/>
                <w:vertAlign w:val="superscript"/>
              </w:rPr>
              <w:t>3</w:t>
            </w:r>
            <w:r>
              <w:rPr>
                <w:sz w:val="24"/>
                <w:szCs w:val="24"/>
              </w:rPr>
              <w:t>/d；</w:t>
            </w:r>
            <w:r>
              <w:rPr>
                <w:rFonts w:hint="eastAsia"/>
                <w:sz w:val="24"/>
                <w:szCs w:val="24"/>
                <w:lang w:eastAsia="zh-CN"/>
              </w:rPr>
              <w:t>②氧化沟曝气改造系统，</w:t>
            </w:r>
            <w:r>
              <w:rPr>
                <w:sz w:val="24"/>
                <w:szCs w:val="24"/>
              </w:rPr>
              <w:t>新建</w:t>
            </w:r>
            <w:r>
              <w:rPr>
                <w:rFonts w:hint="eastAsia"/>
                <w:sz w:val="24"/>
                <w:szCs w:val="24"/>
                <w:lang w:val="en-US" w:eastAsia="zh-CN"/>
              </w:rPr>
              <w:t>鼓风机房</w:t>
            </w:r>
            <w:r>
              <w:rPr>
                <w:sz w:val="24"/>
                <w:szCs w:val="24"/>
              </w:rPr>
              <w:t>1座</w:t>
            </w:r>
            <w:r>
              <w:rPr>
                <w:rFonts w:hint="eastAsia"/>
                <w:sz w:val="24"/>
                <w:szCs w:val="24"/>
                <w:lang w:eastAsia="zh-CN"/>
              </w:rPr>
              <w:t>（</w:t>
            </w:r>
            <w:r>
              <w:rPr>
                <w:rFonts w:hint="eastAsia"/>
                <w:sz w:val="24"/>
                <w:szCs w:val="24"/>
                <w:lang w:val="en-US" w:eastAsia="zh-CN"/>
              </w:rPr>
              <w:t>鼓风机房供气量</w:t>
            </w:r>
            <w:r>
              <w:rPr>
                <w:sz w:val="24"/>
                <w:szCs w:val="24"/>
              </w:rPr>
              <w:t>为</w:t>
            </w:r>
            <w:r>
              <w:rPr>
                <w:rFonts w:hint="eastAsia"/>
                <w:sz w:val="24"/>
                <w:szCs w:val="24"/>
                <w:lang w:val="en-US" w:eastAsia="zh-CN"/>
              </w:rPr>
              <w:t>80</w:t>
            </w:r>
            <w:r>
              <w:rPr>
                <w:sz w:val="24"/>
                <w:szCs w:val="24"/>
              </w:rPr>
              <w:t>m</w:t>
            </w:r>
            <w:r>
              <w:rPr>
                <w:sz w:val="24"/>
                <w:szCs w:val="24"/>
                <w:vertAlign w:val="superscript"/>
              </w:rPr>
              <w:t>3</w:t>
            </w:r>
            <w:r>
              <w:rPr>
                <w:sz w:val="24"/>
                <w:szCs w:val="24"/>
              </w:rPr>
              <w:t>/</w:t>
            </w:r>
            <w:r>
              <w:rPr>
                <w:rFonts w:hint="eastAsia"/>
                <w:sz w:val="24"/>
                <w:szCs w:val="24"/>
                <w:lang w:val="en-US" w:eastAsia="zh-CN"/>
              </w:rPr>
              <w:t>min</w:t>
            </w:r>
            <w:r>
              <w:rPr>
                <w:rFonts w:hint="eastAsia"/>
                <w:sz w:val="24"/>
                <w:szCs w:val="24"/>
                <w:lang w:eastAsia="zh-CN"/>
              </w:rPr>
              <w:t>），新建底部曝气系统</w:t>
            </w:r>
            <w:r>
              <w:rPr>
                <w:sz w:val="24"/>
                <w:szCs w:val="24"/>
              </w:rPr>
              <w:t>；</w:t>
            </w:r>
            <w:r>
              <w:rPr>
                <w:rFonts w:hint="eastAsia" w:cs="宋体"/>
                <w:sz w:val="24"/>
                <w:szCs w:val="24"/>
                <w:highlight w:val="none"/>
                <w:lang w:eastAsia="zh-CN"/>
              </w:rPr>
              <w:t>③</w:t>
            </w:r>
            <w:r>
              <w:rPr>
                <w:sz w:val="24"/>
                <w:szCs w:val="24"/>
                <w:highlight w:val="none"/>
              </w:rPr>
              <w:t>新建污泥</w:t>
            </w:r>
            <w:r>
              <w:rPr>
                <w:rFonts w:hint="eastAsia"/>
                <w:sz w:val="24"/>
                <w:szCs w:val="24"/>
                <w:highlight w:val="none"/>
                <w:lang w:val="en-US" w:eastAsia="zh-CN"/>
              </w:rPr>
              <w:t>低温干化</w:t>
            </w:r>
            <w:r>
              <w:rPr>
                <w:sz w:val="24"/>
                <w:szCs w:val="24"/>
                <w:highlight w:val="none"/>
              </w:rPr>
              <w:t>设施1套，</w:t>
            </w:r>
            <w:r>
              <w:rPr>
                <w:rFonts w:hint="eastAsia"/>
                <w:sz w:val="24"/>
                <w:szCs w:val="24"/>
                <w:highlight w:val="none"/>
                <w:lang w:eastAsia="zh-CN"/>
              </w:rPr>
              <w:t>污泥处理量为</w:t>
            </w:r>
            <w:r>
              <w:rPr>
                <w:rFonts w:hint="eastAsia"/>
                <w:sz w:val="24"/>
                <w:szCs w:val="24"/>
                <w:highlight w:val="none"/>
                <w:lang w:val="en-US" w:eastAsia="zh-CN"/>
              </w:rPr>
              <w:t>8</w:t>
            </w:r>
            <w:r>
              <w:rPr>
                <w:sz w:val="24"/>
                <w:szCs w:val="24"/>
                <w:highlight w:val="none"/>
              </w:rPr>
              <w:t>t/d</w:t>
            </w:r>
            <w:r>
              <w:rPr>
                <w:rFonts w:hint="eastAsia"/>
                <w:sz w:val="24"/>
                <w:szCs w:val="24"/>
                <w:highlight w:val="none"/>
                <w:lang w:eastAsia="zh-CN"/>
              </w:rPr>
              <w:t>（</w:t>
            </w:r>
            <w:r>
              <w:rPr>
                <w:sz w:val="24"/>
                <w:szCs w:val="24"/>
                <w:highlight w:val="none"/>
              </w:rPr>
              <w:t>含水率</w:t>
            </w:r>
            <w:r>
              <w:rPr>
                <w:rFonts w:hint="eastAsia"/>
                <w:sz w:val="24"/>
                <w:szCs w:val="24"/>
                <w:highlight w:val="none"/>
                <w:lang w:val="en-US" w:eastAsia="zh-CN"/>
              </w:rPr>
              <w:t>为</w:t>
            </w:r>
            <w:r>
              <w:rPr>
                <w:sz w:val="24"/>
                <w:szCs w:val="24"/>
                <w:highlight w:val="none"/>
              </w:rPr>
              <w:t>80%</w:t>
            </w:r>
            <w:r>
              <w:rPr>
                <w:rFonts w:hint="eastAsia"/>
                <w:sz w:val="24"/>
                <w:szCs w:val="24"/>
                <w:highlight w:val="none"/>
                <w:lang w:eastAsia="zh-CN"/>
              </w:rPr>
              <w:t>），将污泥含水率由</w:t>
            </w:r>
            <w:r>
              <w:rPr>
                <w:sz w:val="24"/>
                <w:szCs w:val="24"/>
                <w:highlight w:val="none"/>
              </w:rPr>
              <w:t>80%</w:t>
            </w:r>
            <w:r>
              <w:rPr>
                <w:rFonts w:hint="eastAsia"/>
                <w:sz w:val="24"/>
                <w:szCs w:val="24"/>
                <w:highlight w:val="none"/>
                <w:lang w:val="en-US" w:eastAsia="zh-CN"/>
              </w:rPr>
              <w:t>处理40</w:t>
            </w:r>
            <w:r>
              <w:rPr>
                <w:sz w:val="24"/>
                <w:szCs w:val="24"/>
                <w:highlight w:val="none"/>
              </w:rPr>
              <w:t>%</w:t>
            </w:r>
            <w:r>
              <w:rPr>
                <w:rFonts w:hint="eastAsia"/>
                <w:sz w:val="24"/>
                <w:szCs w:val="24"/>
                <w:highlight w:val="none"/>
                <w:lang w:eastAsia="zh-CN"/>
              </w:rPr>
              <w:t>；④</w:t>
            </w:r>
            <w:r>
              <w:rPr>
                <w:sz w:val="24"/>
                <w:szCs w:val="24"/>
              </w:rPr>
              <w:t>对现状工程中不完善的设施设备进行提升改造</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0000FF"/>
                <w:sz w:val="24"/>
                <w:szCs w:val="24"/>
                <w:vertAlign w:val="baseline"/>
                <w:lang w:val="en-US" w:eastAsia="zh-CN"/>
              </w:rPr>
              <w:t>本工程为污水处理厂提标改造工程，规模为</w:t>
            </w:r>
            <w:r>
              <w:rPr>
                <w:rFonts w:hint="eastAsia" w:cs="Times New Roman"/>
                <w:color w:val="0000FF"/>
                <w:sz w:val="24"/>
                <w:szCs w:val="24"/>
                <w:vertAlign w:val="baseline"/>
                <w:lang w:val="en-US" w:eastAsia="zh-CN"/>
              </w:rPr>
              <w:t>1.5</w:t>
            </w:r>
            <w:r>
              <w:rPr>
                <w:rFonts w:hint="default" w:ascii="Times New Roman" w:hAnsi="Times New Roman" w:eastAsia="宋体" w:cs="Times New Roman"/>
                <w:color w:val="0000FF"/>
                <w:sz w:val="24"/>
                <w:szCs w:val="24"/>
                <w:vertAlign w:val="baseline"/>
                <w:lang w:val="en-US" w:eastAsia="zh-CN"/>
              </w:rPr>
              <w:t>万m</w:t>
            </w:r>
            <w:r>
              <w:rPr>
                <w:rFonts w:hint="default" w:ascii="Times New Roman" w:hAnsi="Times New Roman" w:eastAsia="宋体" w:cs="Times New Roman"/>
                <w:color w:val="0000FF"/>
                <w:sz w:val="24"/>
                <w:szCs w:val="24"/>
                <w:vertAlign w:val="superscript"/>
                <w:lang w:val="en-US" w:eastAsia="zh-CN"/>
              </w:rPr>
              <w:t>3</w:t>
            </w:r>
            <w:r>
              <w:rPr>
                <w:rFonts w:hint="default" w:ascii="Times New Roman" w:hAnsi="Times New Roman" w:eastAsia="宋体" w:cs="Times New Roman"/>
                <w:color w:val="0000FF"/>
                <w:sz w:val="24"/>
                <w:szCs w:val="24"/>
                <w:vertAlign w:val="baseline"/>
                <w:lang w:val="en-US" w:eastAsia="zh-CN"/>
              </w:rPr>
              <w:t xml:space="preserve"> /d</w:t>
            </w:r>
            <w:r>
              <w:rPr>
                <w:rFonts w:hint="eastAsia" w:cs="Times New Roman"/>
                <w:color w:val="0000FF"/>
                <w:sz w:val="24"/>
                <w:szCs w:val="24"/>
                <w:vertAlign w:val="baseline"/>
                <w:lang w:val="en-US" w:eastAsia="zh-CN"/>
              </w:rPr>
              <w:t>，建成后服务范围为9.6km</w:t>
            </w:r>
            <w:r>
              <w:rPr>
                <w:rFonts w:hint="eastAsia" w:cs="Times New Roman"/>
                <w:color w:val="0000FF"/>
                <w:sz w:val="24"/>
                <w:szCs w:val="24"/>
                <w:vertAlign w:val="superscript"/>
                <w:lang w:val="en-US" w:eastAsia="zh-CN"/>
              </w:rPr>
              <w:t>2</w:t>
            </w:r>
            <w:r>
              <w:rPr>
                <w:rFonts w:hint="eastAsia" w:cs="Times New Roman"/>
                <w:color w:val="0000FF"/>
                <w:sz w:val="24"/>
                <w:szCs w:val="24"/>
                <w:vertAlign w:val="baseline"/>
                <w:lang w:val="en-US" w:eastAsia="zh-CN"/>
              </w:rPr>
              <w:t>，</w:t>
            </w:r>
            <w:r>
              <w:rPr>
                <w:rFonts w:hint="eastAsia" w:cs="Times New Roman"/>
                <w:color w:val="auto"/>
                <w:sz w:val="24"/>
                <w:szCs w:val="24"/>
                <w:vertAlign w:val="baseline"/>
                <w:lang w:val="en-US" w:eastAsia="zh-CN"/>
              </w:rPr>
              <w:t>其</w:t>
            </w:r>
            <w:r>
              <w:rPr>
                <w:rFonts w:hint="default" w:ascii="Times New Roman" w:hAnsi="Times New Roman" w:eastAsia="宋体" w:cs="Times New Roman"/>
                <w:color w:val="auto"/>
                <w:sz w:val="24"/>
              </w:rPr>
              <w:t>主要建设内容具体见表</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-1。</w:t>
            </w:r>
          </w:p>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2</w:t>
            </w:r>
            <w:r>
              <w:rPr>
                <w:rFonts w:hint="default" w:ascii="Times New Roman" w:hAnsi="Times New Roman" w:eastAsia="宋体" w:cs="Times New Roman"/>
                <w:b/>
                <w:bCs/>
                <w:color w:val="auto"/>
                <w:szCs w:val="21"/>
              </w:rPr>
              <w:t>-1  项目组成一览表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669"/>
              <w:gridCol w:w="670"/>
              <w:gridCol w:w="5208"/>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679" w:type="dxa"/>
                  <w:vMerge w:val="restart"/>
                  <w:tcBorders>
                    <w:bottom w:val="single" w:color="auto" w:sz="4" w:space="0"/>
                    <w:right w:val="single" w:color="auto" w:sz="4" w:space="0"/>
                  </w:tcBorders>
                  <w:noWrap w:val="0"/>
                  <w:vAlign w:val="center"/>
                </w:tcPr>
                <w:p>
                  <w:pPr>
                    <w:adjustRightInd w:val="0"/>
                    <w:snapToGrid w:val="0"/>
                    <w:spacing w:line="0" w:lineRule="atLeas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工程分类</w:t>
                  </w:r>
                </w:p>
              </w:tc>
              <w:tc>
                <w:tcPr>
                  <w:tcW w:w="1339" w:type="dxa"/>
                  <w:gridSpan w:val="2"/>
                  <w:vMerge w:val="restart"/>
                  <w:tcBorders>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项目名称</w:t>
                  </w:r>
                </w:p>
              </w:tc>
              <w:tc>
                <w:tcPr>
                  <w:tcW w:w="5208" w:type="dxa"/>
                  <w:vMerge w:val="restart"/>
                  <w:tcBorders>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建设内容及规模</w:t>
                  </w:r>
                </w:p>
              </w:tc>
              <w:tc>
                <w:tcPr>
                  <w:tcW w:w="1070" w:type="dxa"/>
                  <w:vMerge w:val="restart"/>
                  <w:tcBorders>
                    <w:left w:val="single" w:color="auto" w:sz="4" w:space="0"/>
                    <w:bottom w:val="single" w:color="auto" w:sz="4" w:space="0"/>
                  </w:tcBorders>
                  <w:noWrap w:val="0"/>
                  <w:vAlign w:val="center"/>
                </w:tcPr>
                <w:p>
                  <w:pPr>
                    <w:adjustRightInd w:val="0"/>
                    <w:snapToGrid w:val="0"/>
                    <w:spacing w:line="0" w:lineRule="atLeas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679" w:type="dxa"/>
                  <w:vMerge w:val="continue"/>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default" w:ascii="Times New Roman" w:hAnsi="Times New Roman" w:eastAsia="宋体" w:cs="Times New Roman"/>
                      <w:bCs/>
                      <w:color w:val="auto"/>
                      <w:szCs w:val="21"/>
                    </w:rPr>
                  </w:pPr>
                </w:p>
              </w:tc>
              <w:tc>
                <w:tcPr>
                  <w:tcW w:w="133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default" w:ascii="Times New Roman" w:hAnsi="Times New Roman" w:eastAsia="宋体" w:cs="Times New Roman"/>
                      <w:color w:val="auto"/>
                      <w:szCs w:val="21"/>
                    </w:rPr>
                  </w:pPr>
                </w:p>
              </w:tc>
              <w:tc>
                <w:tcPr>
                  <w:tcW w:w="5208"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default" w:ascii="Times New Roman" w:hAnsi="Times New Roman" w:eastAsia="宋体" w:cs="Times New Roman"/>
                      <w:color w:val="auto"/>
                      <w:szCs w:val="21"/>
                    </w:rPr>
                  </w:pPr>
                </w:p>
              </w:tc>
              <w:tc>
                <w:tcPr>
                  <w:tcW w:w="1070" w:type="dxa"/>
                  <w:vMerge w:val="continue"/>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8" w:hRule="atLeast"/>
                <w:jc w:val="center"/>
              </w:trPr>
              <w:tc>
                <w:tcPr>
                  <w:tcW w:w="679" w:type="dxa"/>
                  <w:vMerge w:val="restart"/>
                  <w:tcBorders>
                    <w:top w:val="single" w:color="auto" w:sz="4" w:space="0"/>
                    <w:right w:val="single" w:color="auto" w:sz="4" w:space="0"/>
                  </w:tcBorders>
                  <w:noWrap w:val="0"/>
                  <w:vAlign w:val="center"/>
                </w:tcPr>
                <w:p>
                  <w:pPr>
                    <w:adjustRightInd w:val="0"/>
                    <w:snapToGrid w:val="0"/>
                    <w:spacing w:line="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主体工程</w:t>
                  </w:r>
                </w:p>
              </w:tc>
              <w:tc>
                <w:tcPr>
                  <w:tcW w:w="1339" w:type="dxa"/>
                  <w:gridSpan w:val="2"/>
                  <w:tcBorders>
                    <w:top w:val="single" w:color="auto" w:sz="4" w:space="0"/>
                    <w:left w:val="single" w:color="auto" w:sz="4" w:space="0"/>
                    <w:right w:val="single" w:color="auto" w:sz="4" w:space="0"/>
                  </w:tcBorders>
                  <w:noWrap w:val="0"/>
                  <w:vAlign w:val="center"/>
                </w:tcPr>
                <w:p>
                  <w:pPr>
                    <w:adjustRightInd w:val="0"/>
                    <w:snapToGrid w:val="0"/>
                    <w:spacing w:line="0" w:lineRule="atLeas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调节池及二次提升泵站</w:t>
                  </w:r>
                </w:p>
              </w:tc>
              <w:tc>
                <w:tcPr>
                  <w:tcW w:w="5208" w:type="dxa"/>
                  <w:tcBorders>
                    <w:top w:val="single" w:color="auto" w:sz="4" w:space="0"/>
                    <w:left w:val="single" w:color="auto" w:sz="4" w:space="0"/>
                    <w:right w:val="single" w:color="auto" w:sz="4" w:space="0"/>
                  </w:tcBorders>
                  <w:noWrap w:val="0"/>
                  <w:vAlign w:val="center"/>
                </w:tcPr>
                <w:p>
                  <w:pPr>
                    <w:pStyle w:val="8"/>
                    <w:adjustRightInd w:val="0"/>
                    <w:snapToGrid w:val="0"/>
                    <w:spacing w:line="0" w:lineRule="atLeas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w:t>
                  </w:r>
                  <w:r>
                    <w:rPr>
                      <w:rFonts w:hint="default" w:ascii="Times New Roman" w:hAnsi="Times New Roman" w:eastAsia="宋体" w:cs="Times New Roman"/>
                      <w:color w:val="auto"/>
                      <w:sz w:val="21"/>
                      <w:szCs w:val="21"/>
                      <w:highlight w:val="none"/>
                    </w:rPr>
                    <w:t>积</w:t>
                  </w:r>
                  <w:r>
                    <w:rPr>
                      <w:rFonts w:hint="eastAsia" w:cs="Times New Roman"/>
                      <w:color w:val="auto"/>
                      <w:sz w:val="21"/>
                      <w:szCs w:val="21"/>
                      <w:highlight w:val="none"/>
                      <w:lang w:val="en-US" w:eastAsia="zh-CN"/>
                    </w:rPr>
                    <w:t>约100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，位于</w:t>
                  </w:r>
                  <w:r>
                    <w:rPr>
                      <w:rFonts w:hint="eastAsia" w:cs="Times New Roman"/>
                      <w:color w:val="auto"/>
                      <w:sz w:val="21"/>
                      <w:szCs w:val="21"/>
                      <w:highlight w:val="none"/>
                      <w:lang w:val="en-US" w:eastAsia="zh-CN"/>
                    </w:rPr>
                    <w:t>新增地块西南部</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主要用于</w:t>
                  </w:r>
                  <w:r>
                    <w:rPr>
                      <w:rFonts w:hint="eastAsia" w:cs="Times New Roman"/>
                      <w:color w:val="auto"/>
                      <w:sz w:val="21"/>
                      <w:szCs w:val="21"/>
                      <w:highlight w:val="none"/>
                      <w:lang w:val="en-US" w:eastAsia="zh-CN"/>
                    </w:rPr>
                    <w:t>将二沉池出水储存，均匀提升至后续深度处理设施，</w:t>
                  </w:r>
                  <w:r>
                    <w:rPr>
                      <w:rFonts w:hint="default" w:ascii="Times New Roman" w:hAnsi="Times New Roman" w:cs="Times New Roman"/>
                      <w:color w:val="auto"/>
                      <w:sz w:val="21"/>
                      <w:szCs w:val="21"/>
                      <w:lang w:val="en-US" w:eastAsia="zh-CN"/>
                    </w:rPr>
                    <w:t>L×B×H=</w:t>
                  </w:r>
                  <w:r>
                    <w:rPr>
                      <w:rFonts w:hint="eastAsia" w:ascii="Times New Roman" w:hAnsi="Times New Roman" w:cs="Times New Roman"/>
                      <w:color w:val="auto"/>
                      <w:sz w:val="21"/>
                      <w:szCs w:val="21"/>
                      <w:lang w:val="en-US" w:eastAsia="zh-CN"/>
                    </w:rPr>
                    <w:t>9.</w:t>
                  </w:r>
                  <w:r>
                    <w:rPr>
                      <w:rFonts w:hint="eastAsia" w:cs="Times New Roman"/>
                      <w:color w:val="auto"/>
                      <w:sz w:val="21"/>
                      <w:szCs w:val="21"/>
                      <w:lang w:val="en-US" w:eastAsia="zh-CN"/>
                    </w:rPr>
                    <w:t>0</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8.1</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5.2m</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池子部分为钢筋混凝土结构，建筑部分为框架结构</w:t>
                  </w:r>
                  <w:r>
                    <w:rPr>
                      <w:rFonts w:hint="default" w:ascii="Times New Roman" w:hAnsi="Times New Roman" w:eastAsia="宋体" w:cs="Times New Roman"/>
                      <w:color w:val="auto"/>
                      <w:sz w:val="21"/>
                      <w:szCs w:val="21"/>
                    </w:rPr>
                    <w:t>。</w:t>
                  </w:r>
                </w:p>
              </w:tc>
              <w:tc>
                <w:tcPr>
                  <w:tcW w:w="1070" w:type="dxa"/>
                  <w:tcBorders>
                    <w:top w:val="single" w:color="auto" w:sz="4" w:space="0"/>
                    <w:left w:val="single" w:color="auto" w:sz="4" w:space="0"/>
                  </w:tcBorders>
                  <w:noWrap w:val="0"/>
                  <w:vAlign w:val="center"/>
                </w:tcPr>
                <w:p>
                  <w:pPr>
                    <w:adjustRightInd w:val="0"/>
                    <w:snapToGrid w:val="0"/>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679" w:type="dxa"/>
                  <w:vMerge w:val="continue"/>
                  <w:tcBorders>
                    <w:right w:val="single" w:color="auto" w:sz="4" w:space="0"/>
                  </w:tcBorders>
                  <w:noWrap w:val="0"/>
                  <w:vAlign w:val="center"/>
                </w:tcPr>
                <w:p>
                  <w:pPr>
                    <w:adjustRightInd w:val="0"/>
                    <w:snapToGrid w:val="0"/>
                    <w:spacing w:line="0" w:lineRule="atLeast"/>
                    <w:jc w:val="center"/>
                    <w:rPr>
                      <w:rFonts w:hint="default" w:ascii="Times New Roman" w:hAnsi="Times New Roman" w:eastAsia="宋体" w:cs="Times New Roman"/>
                      <w:bCs/>
                      <w:color w:val="auto"/>
                      <w:szCs w:val="21"/>
                    </w:rPr>
                  </w:pPr>
                </w:p>
              </w:tc>
              <w:tc>
                <w:tcPr>
                  <w:tcW w:w="1339" w:type="dxa"/>
                  <w:gridSpan w:val="2"/>
                  <w:noWrap w:val="0"/>
                  <w:vAlign w:val="center"/>
                </w:tcPr>
                <w:p>
                  <w:pPr>
                    <w:adjustRightInd w:val="0"/>
                    <w:snapToGrid w:val="0"/>
                    <w:spacing w:line="0" w:lineRule="atLeas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V型滤池</w:t>
                  </w:r>
                </w:p>
              </w:tc>
              <w:tc>
                <w:tcPr>
                  <w:tcW w:w="5208" w:type="dxa"/>
                  <w:noWrap w:val="0"/>
                  <w:vAlign w:val="center"/>
                </w:tcPr>
                <w:p>
                  <w:pPr>
                    <w:pStyle w:val="8"/>
                    <w:adjustRightInd w:val="0"/>
                    <w:snapToGrid w:val="0"/>
                    <w:spacing w:line="0" w:lineRule="atLeast"/>
                    <w:jc w:val="lef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占地面积</w:t>
                  </w:r>
                  <w:r>
                    <w:rPr>
                      <w:rFonts w:hint="eastAsia" w:cs="Times New Roman"/>
                      <w:color w:val="auto"/>
                      <w:sz w:val="21"/>
                      <w:szCs w:val="21"/>
                      <w:highlight w:val="none"/>
                      <w:lang w:val="en-US" w:eastAsia="zh-CN"/>
                    </w:rPr>
                    <w:t>450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，位于</w:t>
                  </w:r>
                  <w:r>
                    <w:rPr>
                      <w:rFonts w:hint="eastAsia" w:cs="Times New Roman"/>
                      <w:color w:val="auto"/>
                      <w:sz w:val="21"/>
                      <w:szCs w:val="21"/>
                      <w:highlight w:val="none"/>
                      <w:lang w:val="en-US" w:eastAsia="zh-CN"/>
                    </w:rPr>
                    <w:t>新增地块西南部</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高密度沉淀池南面</w:t>
                  </w:r>
                  <w:r>
                    <w:rPr>
                      <w:rFonts w:hint="default" w:ascii="Times New Roman" w:hAnsi="Times New Roman" w:eastAsia="宋体" w:cs="Times New Roman"/>
                      <w:color w:val="auto"/>
                      <w:sz w:val="21"/>
                      <w:szCs w:val="21"/>
                    </w:rPr>
                    <w:t>，主要用于</w:t>
                  </w:r>
                  <w:r>
                    <w:rPr>
                      <w:rFonts w:hint="eastAsia" w:cs="Times New Roman"/>
                      <w:color w:val="auto"/>
                      <w:sz w:val="21"/>
                      <w:szCs w:val="21"/>
                      <w:highlight w:val="none"/>
                      <w:lang w:val="en-US" w:eastAsia="zh-CN"/>
                    </w:rPr>
                    <w:t>去除污水中以悬浮状态存在的各种杂质，提高污水处理厂出水水质，使处理水SS降低</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L×B×H=</w:t>
                  </w:r>
                  <w:r>
                    <w:rPr>
                      <w:rFonts w:hint="eastAsia" w:cs="Times New Roman"/>
                      <w:color w:val="auto"/>
                      <w:sz w:val="21"/>
                      <w:szCs w:val="21"/>
                      <w:lang w:val="en-US" w:eastAsia="zh-CN"/>
                    </w:rPr>
                    <w:t>18.5</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21.6</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4.1m</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池子部分为钢筋混凝土结构，建筑部分为框架结构</w:t>
                  </w:r>
                  <w:r>
                    <w:rPr>
                      <w:rFonts w:hint="default" w:ascii="Times New Roman" w:hAnsi="Times New Roman" w:eastAsia="宋体" w:cs="Times New Roman"/>
                      <w:color w:val="auto"/>
                      <w:sz w:val="21"/>
                      <w:szCs w:val="21"/>
                    </w:rPr>
                    <w:t>。</w:t>
                  </w:r>
                </w:p>
              </w:tc>
              <w:tc>
                <w:tcPr>
                  <w:tcW w:w="1070"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679" w:type="dxa"/>
                  <w:vMerge w:val="continue"/>
                  <w:tcBorders>
                    <w:right w:val="single" w:color="auto" w:sz="4" w:space="0"/>
                  </w:tcBorders>
                  <w:noWrap w:val="0"/>
                  <w:vAlign w:val="center"/>
                </w:tcPr>
                <w:p>
                  <w:pPr>
                    <w:adjustRightInd w:val="0"/>
                    <w:snapToGrid w:val="0"/>
                    <w:spacing w:line="0" w:lineRule="atLeast"/>
                    <w:jc w:val="center"/>
                    <w:rPr>
                      <w:rFonts w:hint="default" w:ascii="Times New Roman" w:hAnsi="Times New Roman" w:eastAsia="宋体" w:cs="Times New Roman"/>
                      <w:bCs/>
                      <w:color w:val="auto"/>
                      <w:szCs w:val="21"/>
                    </w:rPr>
                  </w:pPr>
                </w:p>
              </w:tc>
              <w:tc>
                <w:tcPr>
                  <w:tcW w:w="1339" w:type="dxa"/>
                  <w:gridSpan w:val="2"/>
                  <w:noWrap w:val="0"/>
                  <w:vAlign w:val="center"/>
                </w:tcPr>
                <w:p>
                  <w:pPr>
                    <w:adjustRightInd w:val="0"/>
                    <w:snapToGrid w:val="0"/>
                    <w:spacing w:line="0" w:lineRule="atLeas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高密度沉淀池</w:t>
                  </w:r>
                </w:p>
              </w:tc>
              <w:tc>
                <w:tcPr>
                  <w:tcW w:w="5208" w:type="dxa"/>
                  <w:noWrap w:val="0"/>
                  <w:vAlign w:val="center"/>
                </w:tcPr>
                <w:p>
                  <w:pPr>
                    <w:pStyle w:val="8"/>
                    <w:adjustRightInd w:val="0"/>
                    <w:snapToGrid w:val="0"/>
                    <w:spacing w:line="0" w:lineRule="atLeas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r>
                    <w:rPr>
                      <w:rFonts w:hint="eastAsia" w:cs="Times New Roman"/>
                      <w:color w:val="auto"/>
                      <w:sz w:val="21"/>
                      <w:szCs w:val="21"/>
                      <w:highlight w:val="none"/>
                      <w:lang w:val="en-US" w:eastAsia="zh-CN"/>
                    </w:rPr>
                    <w:t>300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，位于位于</w:t>
                  </w:r>
                  <w:r>
                    <w:rPr>
                      <w:rFonts w:hint="eastAsia" w:cs="Times New Roman"/>
                      <w:color w:val="auto"/>
                      <w:sz w:val="21"/>
                      <w:szCs w:val="21"/>
                      <w:highlight w:val="none"/>
                      <w:lang w:val="en-US" w:eastAsia="zh-CN"/>
                    </w:rPr>
                    <w:t>新增地块西南部</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调节池及二次提升泵站</w:t>
                  </w:r>
                  <w:r>
                    <w:rPr>
                      <w:rFonts w:hint="eastAsia" w:cs="Times New Roman"/>
                      <w:color w:val="auto"/>
                      <w:sz w:val="21"/>
                      <w:szCs w:val="21"/>
                      <w:lang w:val="en-US" w:eastAsia="zh-CN"/>
                    </w:rPr>
                    <w:t>南面</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zh-CN"/>
                    </w:rPr>
                    <w:t>高密度沉淀池系统是一种高速一体式沉淀/浓缩池，它由混合区、絮凝区、沉淀区和浓缩区及泥渣回流系统和剩余污泥排放系统组成。通过絮凝反应去除悬浮物、部分有机物和总磷</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L×B×H=</w:t>
                  </w:r>
                  <w:r>
                    <w:rPr>
                      <w:rFonts w:hint="eastAsia" w:cs="Times New Roman"/>
                      <w:color w:val="auto"/>
                      <w:sz w:val="21"/>
                      <w:szCs w:val="21"/>
                      <w:lang w:val="en-US" w:eastAsia="zh-CN"/>
                    </w:rPr>
                    <w:t>19.1</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14.1</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7.05m</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为半地下钢筋混凝土结构</w:t>
                  </w:r>
                  <w:r>
                    <w:rPr>
                      <w:rFonts w:hint="default" w:ascii="Times New Roman" w:hAnsi="Times New Roman" w:eastAsia="宋体" w:cs="Times New Roman"/>
                      <w:color w:val="auto"/>
                      <w:sz w:val="21"/>
                      <w:szCs w:val="21"/>
                    </w:rPr>
                    <w:t>。</w:t>
                  </w:r>
                </w:p>
              </w:tc>
              <w:tc>
                <w:tcPr>
                  <w:tcW w:w="1070"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679" w:type="dxa"/>
                  <w:vMerge w:val="continue"/>
                  <w:tcBorders>
                    <w:right w:val="single" w:color="auto" w:sz="4" w:space="0"/>
                  </w:tcBorders>
                  <w:noWrap w:val="0"/>
                  <w:vAlign w:val="center"/>
                </w:tcPr>
                <w:p>
                  <w:pPr>
                    <w:adjustRightInd w:val="0"/>
                    <w:snapToGrid w:val="0"/>
                    <w:spacing w:line="0" w:lineRule="atLeast"/>
                    <w:jc w:val="center"/>
                    <w:rPr>
                      <w:rFonts w:hint="default" w:ascii="Times New Roman" w:hAnsi="Times New Roman" w:eastAsia="宋体" w:cs="Times New Roman"/>
                      <w:bCs/>
                      <w:color w:val="auto"/>
                      <w:szCs w:val="21"/>
                    </w:rPr>
                  </w:pPr>
                </w:p>
              </w:tc>
              <w:tc>
                <w:tcPr>
                  <w:tcW w:w="1339" w:type="dxa"/>
                  <w:gridSpan w:val="2"/>
                  <w:noWrap w:val="0"/>
                  <w:vAlign w:val="center"/>
                </w:tcPr>
                <w:p>
                  <w:pPr>
                    <w:adjustRightInd w:val="0"/>
                    <w:snapToGrid w:val="0"/>
                    <w:spacing w:line="0" w:lineRule="atLeast"/>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污泥干化间</w:t>
                  </w:r>
                </w:p>
              </w:tc>
              <w:tc>
                <w:tcPr>
                  <w:tcW w:w="5208" w:type="dxa"/>
                  <w:noWrap w:val="0"/>
                  <w:vAlign w:val="center"/>
                </w:tcPr>
                <w:p>
                  <w:pPr>
                    <w:pStyle w:val="8"/>
                    <w:adjustRightInd w:val="0"/>
                    <w:snapToGrid w:val="0"/>
                    <w:spacing w:line="0" w:lineRule="atLeast"/>
                    <w:jc w:val="lef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依托使用原有污泥浓缩脱水干化机房，新增1套污泥低温干化系统</w:t>
                  </w:r>
                  <w:r>
                    <w:rPr>
                      <w:rFonts w:hint="default" w:ascii="Times New Roman" w:hAnsi="Times New Roman" w:eastAsia="宋体" w:cs="Times New Roman"/>
                      <w:color w:val="auto"/>
                      <w:sz w:val="21"/>
                      <w:szCs w:val="21"/>
                    </w:rPr>
                    <w:t>。</w:t>
                  </w:r>
                </w:p>
              </w:tc>
              <w:tc>
                <w:tcPr>
                  <w:tcW w:w="1070"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rPr>
                  </w:pPr>
                  <w:r>
                    <w:rPr>
                      <w:rFonts w:hint="eastAsia" w:cs="Times New Roman"/>
                      <w:color w:val="auto"/>
                      <w:szCs w:val="21"/>
                      <w:lang w:val="en-US" w:eastAsia="zh-CN"/>
                    </w:rPr>
                    <w:t>依托使用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679" w:type="dxa"/>
                  <w:vMerge w:val="restart"/>
                  <w:noWrap w:val="0"/>
                  <w:vAlign w:val="center"/>
                </w:tcPr>
                <w:p>
                  <w:pPr>
                    <w:adjustRightInd w:val="0"/>
                    <w:snapToGrid w:val="0"/>
                    <w:spacing w:line="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辅助、公用工程</w:t>
                  </w:r>
                </w:p>
              </w:tc>
              <w:tc>
                <w:tcPr>
                  <w:tcW w:w="1339" w:type="dxa"/>
                  <w:gridSpan w:val="2"/>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yellow"/>
                    </w:rPr>
                  </w:pPr>
                  <w:r>
                    <w:rPr>
                      <w:rFonts w:hint="eastAsia" w:cs="Times New Roman"/>
                      <w:color w:val="auto"/>
                      <w:szCs w:val="21"/>
                      <w:lang w:val="en-US" w:eastAsia="zh-CN"/>
                    </w:rPr>
                    <w:t>加药间</w:t>
                  </w:r>
                </w:p>
              </w:tc>
              <w:tc>
                <w:tcPr>
                  <w:tcW w:w="5208" w:type="dxa"/>
                  <w:noWrap w:val="0"/>
                  <w:vAlign w:val="center"/>
                </w:tcPr>
                <w:p>
                  <w:pPr>
                    <w:pStyle w:val="8"/>
                    <w:adjustRightInd w:val="0"/>
                    <w:snapToGrid w:val="0"/>
                    <w:spacing w:line="0" w:lineRule="atLeast"/>
                    <w:jc w:val="left"/>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 w:val="21"/>
                      <w:szCs w:val="21"/>
                    </w:rPr>
                    <w:t>占地面</w:t>
                  </w:r>
                  <w:r>
                    <w:rPr>
                      <w:rFonts w:hint="default" w:ascii="Times New Roman" w:hAnsi="Times New Roman" w:eastAsia="宋体" w:cs="Times New Roman"/>
                      <w:color w:val="auto"/>
                      <w:sz w:val="21"/>
                      <w:szCs w:val="21"/>
                      <w:highlight w:val="none"/>
                    </w:rPr>
                    <w:t>积</w:t>
                  </w:r>
                  <w:r>
                    <w:rPr>
                      <w:rFonts w:hint="eastAsia" w:cs="Times New Roman"/>
                      <w:color w:val="auto"/>
                      <w:sz w:val="21"/>
                      <w:szCs w:val="21"/>
                      <w:highlight w:val="none"/>
                      <w:lang w:val="en-US" w:eastAsia="zh-CN"/>
                    </w:rPr>
                    <w:t>150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位于</w:t>
                  </w:r>
                  <w:r>
                    <w:rPr>
                      <w:rFonts w:hint="eastAsia" w:cs="Times New Roman"/>
                      <w:color w:val="auto"/>
                      <w:sz w:val="21"/>
                      <w:szCs w:val="21"/>
                      <w:highlight w:val="none"/>
                      <w:lang w:val="en-US" w:eastAsia="zh-CN"/>
                    </w:rPr>
                    <w:t>新增地块西南部</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高密度沉淀池的西侧</w:t>
                  </w:r>
                  <w:r>
                    <w:rPr>
                      <w:rFonts w:hint="default" w:ascii="Times New Roman" w:hAnsi="Times New Roman" w:eastAsia="宋体" w:cs="Times New Roman"/>
                      <w:color w:val="auto"/>
                      <w:sz w:val="21"/>
                      <w:szCs w:val="21"/>
                    </w:rPr>
                    <w:t>，主要用于</w:t>
                  </w:r>
                  <w:r>
                    <w:rPr>
                      <w:rFonts w:hint="default" w:ascii="Times New Roman" w:hAnsi="Times New Roman" w:eastAsia="宋体" w:cs="Times New Roman"/>
                      <w:color w:val="auto"/>
                      <w:sz w:val="21"/>
                      <w:szCs w:val="21"/>
                      <w:lang w:val="zh-CN"/>
                    </w:rPr>
                    <w:t>为高密度沉淀池提供絮凝剂（PAC）</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L×B×H=</w:t>
                  </w:r>
                  <w:r>
                    <w:rPr>
                      <w:rFonts w:hint="eastAsia" w:cs="Times New Roman"/>
                      <w:color w:val="auto"/>
                      <w:sz w:val="21"/>
                      <w:szCs w:val="21"/>
                      <w:lang w:val="en-US" w:eastAsia="zh-CN"/>
                    </w:rPr>
                    <w:t>12.7</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7.7</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6.09m</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为单层框架结构</w:t>
                  </w:r>
                  <w:r>
                    <w:rPr>
                      <w:rFonts w:hint="default" w:ascii="Times New Roman" w:hAnsi="Times New Roman" w:eastAsia="宋体" w:cs="Times New Roman"/>
                      <w:color w:val="auto"/>
                      <w:sz w:val="21"/>
                      <w:szCs w:val="21"/>
                    </w:rPr>
                    <w:t>。</w:t>
                  </w:r>
                </w:p>
              </w:tc>
              <w:tc>
                <w:tcPr>
                  <w:tcW w:w="1070" w:type="dxa"/>
                  <w:vMerge w:val="restart"/>
                  <w:noWrap w:val="0"/>
                  <w:vAlign w:val="center"/>
                </w:tcPr>
                <w:p>
                  <w:pPr>
                    <w:adjustRightInd w:val="0"/>
                    <w:snapToGrid w:val="0"/>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679" w:type="dxa"/>
                  <w:vMerge w:val="continue"/>
                  <w:noWrap w:val="0"/>
                  <w:vAlign w:val="center"/>
                </w:tcPr>
                <w:p>
                  <w:pPr>
                    <w:adjustRightInd w:val="0"/>
                    <w:snapToGrid w:val="0"/>
                    <w:spacing w:line="0" w:lineRule="atLeast"/>
                    <w:jc w:val="center"/>
                    <w:rPr>
                      <w:rFonts w:hint="default" w:ascii="Times New Roman" w:hAnsi="Times New Roman" w:eastAsia="宋体" w:cs="Times New Roman"/>
                      <w:bCs/>
                      <w:color w:val="auto"/>
                      <w:szCs w:val="21"/>
                    </w:rPr>
                  </w:pPr>
                </w:p>
              </w:tc>
              <w:tc>
                <w:tcPr>
                  <w:tcW w:w="1339" w:type="dxa"/>
                  <w:gridSpan w:val="2"/>
                  <w:noWrap w:val="0"/>
                  <w:vAlign w:val="center"/>
                </w:tcPr>
                <w:p>
                  <w:pPr>
                    <w:pStyle w:val="8"/>
                    <w:adjustRightInd w:val="0"/>
                    <w:snapToGrid w:val="0"/>
                    <w:spacing w:line="0" w:lineRule="atLeast"/>
                    <w:jc w:val="center"/>
                    <w:rPr>
                      <w:rFonts w:hint="eastAsia" w:ascii="Times New Roman" w:hAnsi="Times New Roman" w:eastAsia="宋体" w:cs="Times New Roman"/>
                      <w:color w:val="auto"/>
                      <w:sz w:val="21"/>
                      <w:szCs w:val="21"/>
                      <w:highlight w:val="yellow"/>
                      <w:lang w:eastAsia="zh-CN"/>
                    </w:rPr>
                  </w:pPr>
                  <w:r>
                    <w:rPr>
                      <w:rFonts w:hint="eastAsia" w:cs="Times New Roman"/>
                      <w:color w:val="auto"/>
                      <w:sz w:val="21"/>
                      <w:szCs w:val="21"/>
                      <w:highlight w:val="none"/>
                      <w:lang w:val="en-US" w:eastAsia="zh-CN"/>
                    </w:rPr>
                    <w:t>鼓风机房</w:t>
                  </w:r>
                </w:p>
              </w:tc>
              <w:tc>
                <w:tcPr>
                  <w:tcW w:w="5208" w:type="dxa"/>
                  <w:noWrap w:val="0"/>
                  <w:vAlign w:val="center"/>
                </w:tcPr>
                <w:p>
                  <w:pPr>
                    <w:adjustRightInd w:val="0"/>
                    <w:snapToGrid w:val="0"/>
                    <w:spacing w:line="0" w:lineRule="atLeast"/>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 w:val="21"/>
                      <w:szCs w:val="21"/>
                    </w:rPr>
                    <w:t>占地面</w:t>
                  </w:r>
                  <w:r>
                    <w:rPr>
                      <w:rFonts w:hint="default" w:ascii="Times New Roman" w:hAnsi="Times New Roman" w:eastAsia="宋体" w:cs="Times New Roman"/>
                      <w:color w:val="auto"/>
                      <w:sz w:val="21"/>
                      <w:szCs w:val="21"/>
                      <w:highlight w:val="none"/>
                    </w:rPr>
                    <w:t>积</w:t>
                  </w:r>
                  <w:r>
                    <w:rPr>
                      <w:rFonts w:hint="eastAsia"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位于</w:t>
                  </w:r>
                  <w:r>
                    <w:rPr>
                      <w:rFonts w:hint="eastAsia" w:cs="Times New Roman"/>
                      <w:color w:val="auto"/>
                      <w:sz w:val="21"/>
                      <w:szCs w:val="21"/>
                      <w:highlight w:val="none"/>
                      <w:lang w:val="en-US" w:eastAsia="zh-CN"/>
                    </w:rPr>
                    <w:t>新增地块北部</w:t>
                  </w:r>
                  <w:r>
                    <w:rPr>
                      <w:rFonts w:hint="default" w:ascii="Times New Roman" w:hAnsi="Times New Roman" w:eastAsia="宋体" w:cs="Times New Roman"/>
                      <w:color w:val="auto"/>
                      <w:sz w:val="21"/>
                      <w:szCs w:val="21"/>
                    </w:rPr>
                    <w:t>，主要用于</w:t>
                  </w:r>
                  <w:r>
                    <w:rPr>
                      <w:rFonts w:hint="default" w:ascii="Times New Roman" w:hAnsi="Times New Roman" w:eastAsia="宋体" w:cs="Times New Roman"/>
                      <w:color w:val="auto"/>
                      <w:sz w:val="21"/>
                      <w:szCs w:val="21"/>
                      <w:lang w:val="zh-CN"/>
                    </w:rPr>
                    <w:t>为</w:t>
                  </w:r>
                  <w:r>
                    <w:rPr>
                      <w:rFonts w:hint="eastAsia" w:cs="Times New Roman"/>
                      <w:color w:val="auto"/>
                      <w:sz w:val="21"/>
                      <w:szCs w:val="21"/>
                      <w:lang w:val="en-US" w:eastAsia="zh-CN"/>
                    </w:rPr>
                    <w:t>原有氧化沟曝气风量</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L×B×H=</w:t>
                  </w:r>
                  <w:r>
                    <w:rPr>
                      <w:rFonts w:hint="eastAsia" w:cs="Times New Roman"/>
                      <w:color w:val="auto"/>
                      <w:sz w:val="21"/>
                      <w:szCs w:val="21"/>
                      <w:lang w:val="en-US" w:eastAsia="zh-CN"/>
                    </w:rPr>
                    <w:t>19.2</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8.4</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6.6m</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为单层框架结构</w:t>
                  </w:r>
                  <w:r>
                    <w:rPr>
                      <w:rFonts w:hint="default" w:ascii="Times New Roman" w:hAnsi="Times New Roman" w:eastAsia="宋体" w:cs="Times New Roman"/>
                      <w:color w:val="auto"/>
                      <w:sz w:val="21"/>
                      <w:szCs w:val="21"/>
                    </w:rPr>
                    <w:t>。</w:t>
                  </w:r>
                </w:p>
              </w:tc>
              <w:tc>
                <w:tcPr>
                  <w:tcW w:w="1070" w:type="dxa"/>
                  <w:vMerge w:val="continue"/>
                  <w:noWrap w:val="0"/>
                  <w:vAlign w:val="center"/>
                </w:tcPr>
                <w:p>
                  <w:pPr>
                    <w:adjustRightInd w:val="0"/>
                    <w:snapToGrid w:val="0"/>
                    <w:spacing w:line="0" w:lineRule="atLeast"/>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67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环保工程</w:t>
                  </w:r>
                </w:p>
              </w:tc>
              <w:tc>
                <w:tcPr>
                  <w:tcW w:w="1339" w:type="dxa"/>
                  <w:gridSpan w:val="2"/>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olor w:val="auto"/>
                      <w:kern w:val="2"/>
                      <w:sz w:val="21"/>
                      <w:szCs w:val="21"/>
                      <w:highlight w:val="none"/>
                      <w:lang w:val="en-US" w:eastAsia="zh-CN" w:bidi="ar-SA"/>
                    </w:rPr>
                  </w:pPr>
                  <w:r>
                    <w:rPr>
                      <w:rFonts w:hint="eastAsia"/>
                      <w:color w:val="auto"/>
                      <w:sz w:val="21"/>
                      <w:szCs w:val="21"/>
                      <w:lang w:val="en-US" w:eastAsia="zh-CN"/>
                    </w:rPr>
                    <w:t>废气处理设施</w:t>
                  </w:r>
                </w:p>
              </w:tc>
              <w:tc>
                <w:tcPr>
                  <w:tcW w:w="5208" w:type="dxa"/>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eastAsia="宋体"/>
                      <w:color w:val="auto"/>
                      <w:kern w:val="2"/>
                      <w:sz w:val="21"/>
                      <w:szCs w:val="21"/>
                      <w:highlight w:val="none"/>
                      <w:lang w:val="en-US" w:eastAsia="zh-CN" w:bidi="ar-SA"/>
                    </w:rPr>
                  </w:pPr>
                  <w:r>
                    <w:rPr>
                      <w:rFonts w:hint="eastAsia"/>
                      <w:color w:val="0000FF"/>
                      <w:sz w:val="21"/>
                      <w:szCs w:val="21"/>
                      <w:highlight w:val="none"/>
                      <w:lang w:val="en-US" w:eastAsia="zh-CN"/>
                    </w:rPr>
                    <w:t>本工程各污水处理单元及污泥处置单元设置通排风设施，废气经通排风系统抽排至外环境</w:t>
                  </w:r>
                </w:p>
              </w:tc>
              <w:tc>
                <w:tcPr>
                  <w:tcW w:w="1070" w:type="dxa"/>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olor w:val="auto"/>
                      <w:kern w:val="2"/>
                      <w:sz w:val="21"/>
                      <w:szCs w:val="21"/>
                      <w:lang w:val="en-US" w:eastAsia="zh-CN" w:bidi="ar-SA"/>
                    </w:rPr>
                  </w:pPr>
                  <w:r>
                    <w:rPr>
                      <w:rFonts w:hint="eastAsia"/>
                      <w:color w:val="auto"/>
                      <w:kern w:val="2"/>
                      <w:sz w:val="21"/>
                      <w:szCs w:val="21"/>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67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Cs w:val="21"/>
                      <w:lang w:val="en-US" w:eastAsia="zh-CN"/>
                    </w:rPr>
                  </w:pPr>
                </w:p>
              </w:tc>
              <w:tc>
                <w:tcPr>
                  <w:tcW w:w="669" w:type="dxa"/>
                  <w:vMerge w:val="restar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olor w:val="auto"/>
                      <w:kern w:val="2"/>
                      <w:sz w:val="21"/>
                      <w:szCs w:val="21"/>
                      <w:lang w:val="en-US" w:eastAsia="zh-CN" w:bidi="ar-SA"/>
                    </w:rPr>
                  </w:pPr>
                  <w:r>
                    <w:rPr>
                      <w:rFonts w:hint="eastAsia"/>
                      <w:color w:val="auto"/>
                      <w:sz w:val="21"/>
                      <w:szCs w:val="21"/>
                      <w:lang w:val="en-US" w:eastAsia="zh-CN"/>
                    </w:rPr>
                    <w:t>噪声处理设施</w:t>
                  </w:r>
                </w:p>
              </w:tc>
              <w:tc>
                <w:tcPr>
                  <w:tcW w:w="670" w:type="dxa"/>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eastAsia="宋体"/>
                      <w:color w:val="auto"/>
                      <w:kern w:val="2"/>
                      <w:sz w:val="21"/>
                      <w:szCs w:val="21"/>
                      <w:highlight w:val="none"/>
                      <w:lang w:val="en-US" w:eastAsia="zh-CN" w:bidi="ar-SA"/>
                    </w:rPr>
                  </w:pPr>
                  <w:r>
                    <w:rPr>
                      <w:rFonts w:hint="eastAsia"/>
                      <w:color w:val="auto"/>
                      <w:sz w:val="21"/>
                      <w:szCs w:val="21"/>
                      <w:highlight w:val="none"/>
                      <w:lang w:val="en-US" w:eastAsia="zh-CN"/>
                    </w:rPr>
                    <w:t>鼓风机房</w:t>
                  </w:r>
                </w:p>
              </w:tc>
              <w:tc>
                <w:tcPr>
                  <w:tcW w:w="5208" w:type="dxa"/>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宋体" w:eastAsia="宋体"/>
                      <w:color w:val="auto"/>
                      <w:kern w:val="2"/>
                      <w:sz w:val="21"/>
                      <w:szCs w:val="21"/>
                      <w:highlight w:val="none"/>
                      <w:lang w:val="en-US" w:eastAsia="zh-CN" w:bidi="ar-SA"/>
                    </w:rPr>
                  </w:pPr>
                  <w:r>
                    <w:rPr>
                      <w:rFonts w:hint="eastAsia" w:cs="Times New Roman"/>
                      <w:color w:val="auto"/>
                      <w:sz w:val="21"/>
                      <w:szCs w:val="21"/>
                      <w:highlight w:val="none"/>
                      <w:lang w:val="en-US" w:eastAsia="zh-CN"/>
                    </w:rPr>
                    <w:t>将风机置于室内</w:t>
                  </w:r>
                  <w:r>
                    <w:rPr>
                      <w:rFonts w:hint="eastAsia" w:hAnsi="Times New Roman" w:eastAsia="宋体" w:cs="Times New Roman"/>
                      <w:color w:val="auto"/>
                      <w:sz w:val="21"/>
                      <w:szCs w:val="21"/>
                      <w:highlight w:val="none"/>
                      <w:lang w:eastAsia="zh-CN"/>
                    </w:rPr>
                    <w:t>，</w:t>
                  </w:r>
                  <w:r>
                    <w:rPr>
                      <w:rFonts w:hint="eastAsia" w:hAnsi="Times New Roman" w:eastAsia="宋体" w:cs="Times New Roman"/>
                      <w:color w:val="auto"/>
                      <w:sz w:val="21"/>
                      <w:szCs w:val="21"/>
                      <w:highlight w:val="none"/>
                      <w:lang w:val="en-US" w:eastAsia="zh-CN"/>
                    </w:rPr>
                    <w:t>并</w:t>
                  </w:r>
                  <w:r>
                    <w:rPr>
                      <w:rFonts w:hint="eastAsia"/>
                      <w:color w:val="auto"/>
                      <w:sz w:val="21"/>
                      <w:szCs w:val="21"/>
                      <w:highlight w:val="none"/>
                      <w:lang w:val="en-US" w:eastAsia="zh-CN"/>
                    </w:rPr>
                    <w:t>安装消声、减震装置</w:t>
                  </w:r>
                </w:p>
              </w:tc>
              <w:tc>
                <w:tcPr>
                  <w:tcW w:w="1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67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Cs w:val="21"/>
                      <w:lang w:val="en-US" w:eastAsia="zh-CN"/>
                    </w:rPr>
                  </w:pPr>
                </w:p>
              </w:tc>
              <w:tc>
                <w:tcPr>
                  <w:tcW w:w="669" w:type="dxa"/>
                  <w:vMerge w:val="continue"/>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olor w:val="auto"/>
                      <w:kern w:val="2"/>
                      <w:sz w:val="21"/>
                      <w:szCs w:val="21"/>
                      <w:lang w:val="en-US" w:eastAsia="zh-CN" w:bidi="ar-SA"/>
                    </w:rPr>
                  </w:pPr>
                </w:p>
              </w:tc>
              <w:tc>
                <w:tcPr>
                  <w:tcW w:w="670" w:type="dxa"/>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减震垫</w:t>
                  </w:r>
                </w:p>
              </w:tc>
              <w:tc>
                <w:tcPr>
                  <w:tcW w:w="5208" w:type="dxa"/>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hAnsi="Times New Roman" w:eastAsia="宋体" w:cs="Times New Roman"/>
                      <w:color w:val="auto"/>
                      <w:sz w:val="21"/>
                      <w:szCs w:val="21"/>
                      <w:highlight w:val="none"/>
                      <w:lang w:val="en-US" w:eastAsia="zh-CN"/>
                    </w:rPr>
                    <w:t>主要于污泥提升泵</w:t>
                  </w:r>
                  <w:r>
                    <w:rPr>
                      <w:rFonts w:hint="eastAsia" w:cs="Times New Roman"/>
                      <w:color w:val="auto"/>
                      <w:sz w:val="21"/>
                      <w:szCs w:val="21"/>
                      <w:highlight w:val="none"/>
                      <w:lang w:val="en-US" w:eastAsia="zh-CN"/>
                    </w:rPr>
                    <w:t>、水泵</w:t>
                  </w:r>
                  <w:r>
                    <w:rPr>
                      <w:rFonts w:hint="eastAsia" w:hAnsi="Times New Roman" w:eastAsia="宋体" w:cs="Times New Roman"/>
                      <w:color w:val="auto"/>
                      <w:sz w:val="21"/>
                      <w:szCs w:val="21"/>
                      <w:highlight w:val="none"/>
                      <w:lang w:val="en-US" w:eastAsia="zh-CN"/>
                    </w:rPr>
                    <w:t>底座设置，主要用于减震、降噪</w:t>
                  </w:r>
                </w:p>
              </w:tc>
              <w:tc>
                <w:tcPr>
                  <w:tcW w:w="1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67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Cs w:val="21"/>
                      <w:lang w:val="en-US" w:eastAsia="zh-CN"/>
                    </w:rPr>
                  </w:pPr>
                </w:p>
              </w:tc>
              <w:tc>
                <w:tcPr>
                  <w:tcW w:w="669" w:type="dxa"/>
                  <w:vMerge w:val="restar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olor w:val="auto"/>
                      <w:kern w:val="2"/>
                      <w:sz w:val="21"/>
                      <w:szCs w:val="21"/>
                      <w:lang w:val="en-US" w:eastAsia="zh-CN" w:bidi="ar-SA"/>
                    </w:rPr>
                  </w:pPr>
                  <w:r>
                    <w:rPr>
                      <w:rFonts w:hint="eastAsia" w:hAnsi="Times New Roman" w:eastAsia="宋体" w:cs="Times New Roman"/>
                      <w:color w:val="auto"/>
                      <w:sz w:val="21"/>
                      <w:szCs w:val="21"/>
                      <w:lang w:val="en-US" w:eastAsia="zh-CN"/>
                    </w:rPr>
                    <w:t>固废处理设施</w:t>
                  </w:r>
                </w:p>
              </w:tc>
              <w:tc>
                <w:tcPr>
                  <w:tcW w:w="670" w:type="dxa"/>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储泥池</w:t>
                  </w:r>
                </w:p>
              </w:tc>
              <w:tc>
                <w:tcPr>
                  <w:tcW w:w="5208" w:type="dxa"/>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color w:val="auto"/>
                      <w:kern w:val="2"/>
                      <w:sz w:val="21"/>
                      <w:szCs w:val="21"/>
                      <w:highlight w:val="none"/>
                      <w:vertAlign w:val="superscript"/>
                      <w:lang w:val="en-US" w:eastAsia="zh-CN" w:bidi="ar-SA"/>
                    </w:rPr>
                  </w:pPr>
                  <w:r>
                    <w:rPr>
                      <w:rFonts w:hint="eastAsia" w:hAnsi="Times New Roman" w:eastAsia="宋体" w:cs="Times New Roman"/>
                      <w:color w:val="auto"/>
                      <w:sz w:val="21"/>
                      <w:szCs w:val="21"/>
                      <w:highlight w:val="none"/>
                      <w:vertAlign w:val="baseline"/>
                      <w:lang w:val="en-US" w:eastAsia="zh-CN"/>
                    </w:rPr>
                    <w:t>位于</w:t>
                  </w:r>
                  <w:r>
                    <w:rPr>
                      <w:rFonts w:hint="eastAsia" w:cs="Times New Roman"/>
                      <w:color w:val="auto"/>
                      <w:sz w:val="21"/>
                      <w:szCs w:val="21"/>
                      <w:highlight w:val="none"/>
                      <w:vertAlign w:val="baseline"/>
                      <w:lang w:val="en-US" w:eastAsia="zh-CN"/>
                    </w:rPr>
                    <w:t>原厂区污泥脱水机房西侧，用于贮存污水处理过程产生的污泥，容积约10m</w:t>
                  </w:r>
                  <w:r>
                    <w:rPr>
                      <w:rFonts w:hint="eastAsia" w:cs="Times New Roman"/>
                      <w:color w:val="auto"/>
                      <w:sz w:val="21"/>
                      <w:szCs w:val="21"/>
                      <w:highlight w:val="none"/>
                      <w:vertAlign w:val="superscript"/>
                      <w:lang w:val="en-US" w:eastAsia="zh-CN"/>
                    </w:rPr>
                    <w:t>3</w:t>
                  </w:r>
                </w:p>
              </w:tc>
              <w:tc>
                <w:tcPr>
                  <w:tcW w:w="1070" w:type="dxa"/>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olor w:val="auto"/>
                      <w:kern w:val="2"/>
                      <w:sz w:val="21"/>
                      <w:szCs w:val="21"/>
                      <w:highlight w:val="none"/>
                      <w:lang w:val="en-US" w:eastAsia="zh-CN" w:bidi="ar-SA"/>
                    </w:rPr>
                  </w:pPr>
                  <w:r>
                    <w:rPr>
                      <w:rFonts w:hint="eastAsia"/>
                      <w:color w:val="auto"/>
                      <w:kern w:val="2"/>
                      <w:sz w:val="21"/>
                      <w:szCs w:val="21"/>
                      <w:highlight w:val="none"/>
                      <w:lang w:val="en-US" w:eastAsia="zh-CN" w:bidi="ar-SA"/>
                    </w:rPr>
                    <w:t>依托使用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67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rPr>
                  </w:pPr>
                </w:p>
              </w:tc>
              <w:tc>
                <w:tcPr>
                  <w:tcW w:w="669" w:type="dxa"/>
                  <w:vMerge w:val="continue"/>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olor w:val="auto"/>
                      <w:kern w:val="2"/>
                      <w:sz w:val="21"/>
                      <w:szCs w:val="21"/>
                      <w:lang w:val="en-US" w:eastAsia="zh-CN" w:bidi="ar-SA"/>
                    </w:rPr>
                  </w:pPr>
                </w:p>
              </w:tc>
              <w:tc>
                <w:tcPr>
                  <w:tcW w:w="670" w:type="dxa"/>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olor w:val="auto"/>
                      <w:kern w:val="2"/>
                      <w:sz w:val="21"/>
                      <w:szCs w:val="21"/>
                      <w:highlight w:val="none"/>
                      <w:lang w:val="en-US" w:eastAsia="zh-CN" w:bidi="ar-SA"/>
                    </w:rPr>
                  </w:pPr>
                  <w:r>
                    <w:rPr>
                      <w:rFonts w:hint="eastAsia"/>
                      <w:color w:val="auto"/>
                      <w:sz w:val="21"/>
                      <w:szCs w:val="21"/>
                      <w:highlight w:val="none"/>
                    </w:rPr>
                    <w:t>污泥暂存与脱水系统</w:t>
                  </w:r>
                </w:p>
              </w:tc>
              <w:tc>
                <w:tcPr>
                  <w:tcW w:w="5208" w:type="dxa"/>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olor w:val="auto"/>
                      <w:kern w:val="2"/>
                      <w:sz w:val="21"/>
                      <w:szCs w:val="21"/>
                      <w:highlight w:val="none"/>
                      <w:lang w:val="en-US" w:eastAsia="zh-CN" w:bidi="ar-SA"/>
                    </w:rPr>
                  </w:pPr>
                  <w:r>
                    <w:rPr>
                      <w:rFonts w:hint="eastAsia" w:hAnsi="宋体"/>
                      <w:color w:val="auto"/>
                      <w:sz w:val="21"/>
                      <w:szCs w:val="21"/>
                      <w:highlight w:val="none"/>
                      <w:lang w:val="en-US" w:eastAsia="zh-CN"/>
                    </w:rPr>
                    <w:t>于</w:t>
                  </w:r>
                  <w:r>
                    <w:rPr>
                      <w:rFonts w:hint="eastAsia" w:cs="Times New Roman"/>
                      <w:color w:val="auto"/>
                      <w:sz w:val="21"/>
                      <w:szCs w:val="21"/>
                      <w:highlight w:val="none"/>
                      <w:vertAlign w:val="baseline"/>
                      <w:lang w:val="en-US" w:eastAsia="zh-CN"/>
                    </w:rPr>
                    <w:t>原厂区污泥脱水机房内</w:t>
                  </w:r>
                  <w:r>
                    <w:rPr>
                      <w:rFonts w:hint="eastAsia" w:cs="Times New Roman"/>
                      <w:color w:val="auto"/>
                      <w:sz w:val="21"/>
                      <w:szCs w:val="21"/>
                      <w:lang w:val="en-US" w:eastAsia="zh-CN"/>
                    </w:rPr>
                    <w:t>设置1套污泥低温干化系统对污泥进行深度脱水，脱水后的污泥暂存于污泥堆棚内</w:t>
                  </w:r>
                </w:p>
              </w:tc>
              <w:tc>
                <w:tcPr>
                  <w:tcW w:w="1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依托使用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67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rPr>
                  </w:pPr>
                </w:p>
              </w:tc>
              <w:tc>
                <w:tcPr>
                  <w:tcW w:w="669" w:type="dxa"/>
                  <w:vMerge w:val="continue"/>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olor w:val="auto"/>
                      <w:kern w:val="2"/>
                      <w:sz w:val="21"/>
                      <w:szCs w:val="21"/>
                      <w:lang w:val="en-US" w:eastAsia="zh-CN" w:bidi="ar-SA"/>
                    </w:rPr>
                  </w:pPr>
                </w:p>
              </w:tc>
              <w:tc>
                <w:tcPr>
                  <w:tcW w:w="670" w:type="dxa"/>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FF"/>
                      <w:sz w:val="21"/>
                      <w:szCs w:val="21"/>
                      <w:highlight w:val="none"/>
                      <w:lang w:val="en-US" w:eastAsia="zh-CN"/>
                    </w:rPr>
                  </w:pPr>
                  <w:r>
                    <w:rPr>
                      <w:rFonts w:hint="eastAsia"/>
                      <w:color w:val="0000FF"/>
                      <w:sz w:val="21"/>
                      <w:szCs w:val="21"/>
                      <w:highlight w:val="none"/>
                      <w:lang w:val="en-US" w:eastAsia="zh-CN"/>
                    </w:rPr>
                    <w:t>危废暂存间</w:t>
                  </w:r>
                </w:p>
              </w:tc>
              <w:tc>
                <w:tcPr>
                  <w:tcW w:w="5208" w:type="dxa"/>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hAnsi="宋体"/>
                      <w:color w:val="0000FF"/>
                      <w:sz w:val="21"/>
                      <w:szCs w:val="21"/>
                      <w:highlight w:val="none"/>
                      <w:lang w:val="en-US" w:eastAsia="zh-CN"/>
                    </w:rPr>
                  </w:pPr>
                  <w:r>
                    <w:rPr>
                      <w:rFonts w:hint="eastAsia" w:hAnsi="宋体"/>
                      <w:color w:val="0000FF"/>
                      <w:sz w:val="21"/>
                      <w:szCs w:val="21"/>
                      <w:highlight w:val="none"/>
                      <w:lang w:val="en-US" w:eastAsia="zh-CN"/>
                    </w:rPr>
                    <w:t>本项目运营期依托使用污水处理厂现有危废暂存间</w:t>
                  </w:r>
                </w:p>
              </w:tc>
              <w:tc>
                <w:tcPr>
                  <w:tcW w:w="1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Cs w:val="21"/>
                      <w:highlight w:val="none"/>
                      <w:lang w:val="en-US" w:eastAsia="zh-CN"/>
                    </w:rPr>
                  </w:pPr>
                  <w:r>
                    <w:rPr>
                      <w:rFonts w:hint="eastAsia" w:cs="Times New Roman"/>
                      <w:color w:val="0000FF"/>
                      <w:szCs w:val="21"/>
                      <w:highlight w:val="none"/>
                      <w:lang w:val="en-US" w:eastAsia="zh-CN"/>
                    </w:rPr>
                    <w:t>依托使用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67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rPr>
                  </w:pPr>
                </w:p>
              </w:tc>
              <w:tc>
                <w:tcPr>
                  <w:tcW w:w="669" w:type="dxa"/>
                  <w:vMerge w:val="restart"/>
                  <w:noWrap w:val="0"/>
                  <w:vAlign w:val="center"/>
                </w:tcPr>
                <w:p>
                  <w:pPr>
                    <w:pStyle w:val="8"/>
                    <w:adjustRightInd w:val="0"/>
                    <w:snapToGrid w:val="0"/>
                    <w:spacing w:line="0" w:lineRule="atLeas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地下水防治措施</w:t>
                  </w:r>
                </w:p>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p>
              </w:tc>
              <w:tc>
                <w:tcPr>
                  <w:tcW w:w="670" w:type="dxa"/>
                  <w:vMerge w:val="restart"/>
                  <w:noWrap w:val="0"/>
                  <w:vAlign w:val="center"/>
                </w:tcPr>
                <w:p>
                  <w:pPr>
                    <w:pStyle w:val="8"/>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分区防渗措施</w:t>
                  </w:r>
                </w:p>
              </w:tc>
              <w:tc>
                <w:tcPr>
                  <w:tcW w:w="5208" w:type="dxa"/>
                  <w:noWrap w:val="0"/>
                  <w:vAlign w:val="center"/>
                </w:tcPr>
                <w:p>
                  <w:pPr>
                    <w:adjustRightInd w:val="0"/>
                    <w:snapToGrid w:val="0"/>
                    <w:spacing w:line="0" w:lineRule="atLeast"/>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本项目</w:t>
                  </w:r>
                  <w:r>
                    <w:rPr>
                      <w:rFonts w:hint="eastAsia" w:cs="Times New Roman"/>
                      <w:color w:val="auto"/>
                      <w:kern w:val="2"/>
                      <w:sz w:val="21"/>
                      <w:szCs w:val="21"/>
                      <w:highlight w:val="none"/>
                      <w:lang w:val="en-US" w:eastAsia="zh-CN" w:bidi="ar-SA"/>
                    </w:rPr>
                    <w:t>调节池、高效沉淀池及V型滤池</w:t>
                  </w:r>
                  <w:r>
                    <w:rPr>
                      <w:rFonts w:hint="eastAsia" w:cs="Times New Roman"/>
                      <w:color w:val="auto"/>
                      <w:sz w:val="21"/>
                      <w:szCs w:val="21"/>
                      <w:highlight w:val="none"/>
                      <w:lang w:val="en-US" w:eastAsia="zh-CN"/>
                    </w:rPr>
                    <w:t>采用</w:t>
                  </w:r>
                  <w:r>
                    <w:rPr>
                      <w:rFonts w:hint="default" w:ascii="Times New Roman" w:hAnsi="Times New Roman" w:cs="Times New Roman"/>
                      <w:color w:val="auto"/>
                      <w:sz w:val="21"/>
                      <w:szCs w:val="21"/>
                      <w:highlight w:val="none"/>
                      <w:lang w:val="en-US" w:eastAsia="zh-CN"/>
                    </w:rPr>
                    <w:t>C</w:t>
                  </w:r>
                  <w:r>
                    <w:rPr>
                      <w:rFonts w:hint="eastAsia"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lang w:val="en-US" w:eastAsia="zh-CN"/>
                    </w:rPr>
                    <w:t>，P</w:t>
                  </w:r>
                  <w:r>
                    <w:rPr>
                      <w:rFonts w:hint="default" w:ascii="Times New Roman" w:hAnsi="Times New Roman" w:cs="Times New Roman"/>
                      <w:color w:val="auto"/>
                      <w:sz w:val="21"/>
                      <w:szCs w:val="21"/>
                      <w:highlight w:val="none"/>
                      <w:vertAlign w:val="subscript"/>
                      <w:lang w:val="en-US" w:eastAsia="zh-CN"/>
                    </w:rPr>
                    <w:t>6</w:t>
                  </w:r>
                  <w:r>
                    <w:rPr>
                      <w:rFonts w:hint="default" w:ascii="Times New Roman" w:hAnsi="Times New Roman" w:cs="Times New Roman"/>
                      <w:color w:val="auto"/>
                      <w:sz w:val="21"/>
                      <w:szCs w:val="21"/>
                      <w:highlight w:val="none"/>
                      <w:lang w:val="en-US" w:eastAsia="zh-CN"/>
                    </w:rPr>
                    <w:t>等级抗渗砼</w:t>
                  </w:r>
                  <w:r>
                    <w:rPr>
                      <w:rFonts w:hint="eastAsia" w:cs="Times New Roman"/>
                      <w:color w:val="auto"/>
                      <w:sz w:val="21"/>
                      <w:szCs w:val="21"/>
                      <w:highlight w:val="none"/>
                      <w:lang w:val="en-US" w:eastAsia="zh-CN"/>
                    </w:rPr>
                    <w:t>进行建设</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使其</w:t>
                  </w:r>
                  <w:r>
                    <w:rPr>
                      <w:rFonts w:hint="eastAsia" w:ascii="Times New Roman" w:hAnsi="Times New Roman" w:cs="Times New Roman"/>
                      <w:color w:val="auto"/>
                      <w:sz w:val="21"/>
                      <w:szCs w:val="21"/>
                      <w:highlight w:val="none"/>
                      <w:lang w:val="en-US" w:eastAsia="zh-CN"/>
                    </w:rPr>
                    <w:t>渗透系数</w:t>
                  </w:r>
                  <w:r>
                    <w:rPr>
                      <w:rFonts w:ascii="Times New Roman" w:hAnsi="Times New Roman" w:eastAsia="宋体"/>
                      <w:color w:val="auto"/>
                      <w:sz w:val="21"/>
                      <w:szCs w:val="21"/>
                      <w:highlight w:val="none"/>
                    </w:rPr>
                    <w:t>≤10</w:t>
                  </w:r>
                  <w:r>
                    <w:rPr>
                      <w:rFonts w:ascii="Times New Roman" w:hAnsi="Times New Roman" w:eastAsia="宋体"/>
                      <w:color w:val="auto"/>
                      <w:sz w:val="21"/>
                      <w:szCs w:val="21"/>
                      <w:highlight w:val="none"/>
                      <w:vertAlign w:val="superscript"/>
                    </w:rPr>
                    <w:t>-10</w:t>
                  </w:r>
                  <w:r>
                    <w:rPr>
                      <w:rFonts w:ascii="Times New Roman" w:hAnsi="Times New Roman" w:eastAsia="宋体"/>
                      <w:color w:val="auto"/>
                      <w:sz w:val="21"/>
                      <w:szCs w:val="21"/>
                      <w:highlight w:val="none"/>
                    </w:rPr>
                    <w:t>cm/s</w:t>
                  </w:r>
                  <w:r>
                    <w:rPr>
                      <w:rFonts w:hint="eastAsia" w:ascii="Times New Roman" w:hAnsi="Times New Roman" w:cs="Times New Roman"/>
                      <w:color w:val="auto"/>
                      <w:sz w:val="21"/>
                      <w:szCs w:val="21"/>
                      <w:highlight w:val="none"/>
                      <w:lang w:val="en-US" w:eastAsia="zh-CN"/>
                    </w:rPr>
                    <w:t>。</w:t>
                  </w:r>
                </w:p>
              </w:tc>
              <w:tc>
                <w:tcPr>
                  <w:tcW w:w="1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67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rPr>
                  </w:pPr>
                </w:p>
              </w:tc>
              <w:tc>
                <w:tcPr>
                  <w:tcW w:w="669" w:type="dxa"/>
                  <w:vMerge w:val="continue"/>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p>
              </w:tc>
              <w:tc>
                <w:tcPr>
                  <w:tcW w:w="670" w:type="dxa"/>
                  <w:vMerge w:val="continue"/>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olor w:val="auto"/>
                      <w:kern w:val="2"/>
                      <w:sz w:val="21"/>
                      <w:szCs w:val="21"/>
                      <w:highlight w:val="none"/>
                      <w:lang w:val="en-US" w:eastAsia="zh-CN" w:bidi="ar-SA"/>
                    </w:rPr>
                  </w:pPr>
                </w:p>
              </w:tc>
              <w:tc>
                <w:tcPr>
                  <w:tcW w:w="5208" w:type="dxa"/>
                  <w:noWrap w:val="0"/>
                  <w:vAlign w:val="center"/>
                </w:tcPr>
                <w:p>
                  <w:pPr>
                    <w:adjustRightInd w:val="0"/>
                    <w:snapToGrid w:val="0"/>
                    <w:spacing w:line="0" w:lineRule="atLeast"/>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本项目</w:t>
                  </w:r>
                  <w:r>
                    <w:rPr>
                      <w:rFonts w:hint="eastAsia"/>
                      <w:color w:val="auto"/>
                      <w:sz w:val="21"/>
                      <w:szCs w:val="21"/>
                      <w:highlight w:val="none"/>
                      <w:lang w:val="en-US" w:eastAsia="zh-CN"/>
                    </w:rPr>
                    <w:t>加药间、鼓风机房采用普通混凝土进行一般防渗建设</w:t>
                  </w:r>
                  <w:r>
                    <w:rPr>
                      <w:rFonts w:hint="eastAsia" w:ascii="Times New Roman" w:hAnsi="Times New Roman" w:eastAsia="宋体"/>
                      <w:color w:val="auto"/>
                      <w:sz w:val="21"/>
                      <w:szCs w:val="21"/>
                      <w:highlight w:val="none"/>
                      <w:lang w:eastAsia="zh-CN"/>
                    </w:rPr>
                    <w:t>。</w:t>
                  </w:r>
                </w:p>
              </w:tc>
              <w:tc>
                <w:tcPr>
                  <w:tcW w:w="1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679" w:type="dxa"/>
                  <w:vMerge w:val="continue"/>
                  <w:noWrap w:val="0"/>
                  <w:vAlign w:val="center"/>
                </w:tcPr>
                <w:p>
                  <w:pPr>
                    <w:adjustRightInd w:val="0"/>
                    <w:snapToGrid w:val="0"/>
                    <w:spacing w:line="0" w:lineRule="atLeast"/>
                    <w:jc w:val="center"/>
                    <w:rPr>
                      <w:rFonts w:hint="default" w:ascii="Times New Roman" w:hAnsi="Times New Roman" w:eastAsia="宋体" w:cs="Times New Roman"/>
                      <w:bCs/>
                      <w:color w:val="auto"/>
                      <w:szCs w:val="21"/>
                    </w:rPr>
                  </w:pPr>
                </w:p>
              </w:tc>
              <w:tc>
                <w:tcPr>
                  <w:tcW w:w="669" w:type="dxa"/>
                  <w:noWrap w:val="0"/>
                  <w:vAlign w:val="center"/>
                </w:tcPr>
                <w:p>
                  <w:pPr>
                    <w:pStyle w:val="8"/>
                    <w:adjustRightInd w:val="0"/>
                    <w:snapToGrid w:val="0"/>
                    <w:spacing w:line="0" w:lineRule="atLeas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其他</w:t>
                  </w:r>
                </w:p>
              </w:tc>
              <w:tc>
                <w:tcPr>
                  <w:tcW w:w="670" w:type="dxa"/>
                  <w:noWrap w:val="0"/>
                  <w:vAlign w:val="center"/>
                </w:tcPr>
                <w:p>
                  <w:pPr>
                    <w:pStyle w:val="8"/>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绿化</w:t>
                  </w:r>
                </w:p>
              </w:tc>
              <w:tc>
                <w:tcPr>
                  <w:tcW w:w="5208" w:type="dxa"/>
                  <w:noWrap w:val="0"/>
                  <w:vAlign w:val="center"/>
                </w:tcPr>
                <w:p>
                  <w:pPr>
                    <w:adjustRightInd w:val="0"/>
                    <w:snapToGrid w:val="0"/>
                    <w:spacing w:line="0" w:lineRule="atLeast"/>
                    <w:rPr>
                      <w:rFonts w:hint="default" w:ascii="Times New Roman" w:hAnsi="Times New Roman" w:eastAsia="宋体" w:cs="Times New Roman"/>
                      <w:color w:val="auto"/>
                      <w:kern w:val="2"/>
                      <w:sz w:val="21"/>
                      <w:szCs w:val="21"/>
                      <w:highlight w:val="none"/>
                      <w:vertAlign w:val="superscript"/>
                      <w:lang w:val="en-US" w:eastAsia="zh-CN" w:bidi="ar-SA"/>
                    </w:rPr>
                  </w:pPr>
                  <w:r>
                    <w:rPr>
                      <w:rFonts w:hint="eastAsia" w:ascii="Times New Roman" w:hAnsi="Times New Roman" w:eastAsia="宋体" w:cs="Times New Roman"/>
                      <w:color w:val="auto"/>
                      <w:szCs w:val="21"/>
                      <w:highlight w:val="none"/>
                      <w:lang w:val="en-US" w:eastAsia="zh-CN"/>
                    </w:rPr>
                    <w:t>项目区绿化</w:t>
                  </w:r>
                  <w:r>
                    <w:rPr>
                      <w:rFonts w:hint="eastAsia" w:cs="Times New Roman"/>
                      <w:color w:val="auto"/>
                      <w:szCs w:val="21"/>
                      <w:highlight w:val="none"/>
                      <w:lang w:val="en-US" w:eastAsia="zh-CN"/>
                    </w:rPr>
                    <w:t>1000m</w:t>
                  </w:r>
                  <w:r>
                    <w:rPr>
                      <w:rFonts w:hint="eastAsia" w:cs="Times New Roman"/>
                      <w:color w:val="auto"/>
                      <w:szCs w:val="21"/>
                      <w:highlight w:val="none"/>
                      <w:vertAlign w:val="superscript"/>
                      <w:lang w:val="en-US" w:eastAsia="zh-CN"/>
                    </w:rPr>
                    <w:t>2</w:t>
                  </w:r>
                </w:p>
              </w:tc>
              <w:tc>
                <w:tcPr>
                  <w:tcW w:w="1070" w:type="dxa"/>
                  <w:noWrap w:val="0"/>
                  <w:vAlign w:val="center"/>
                </w:tcPr>
                <w:p>
                  <w:pPr>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依托使用</w:t>
                  </w:r>
                </w:p>
              </w:tc>
            </w:tr>
          </w:tbl>
          <w:p>
            <w:pPr>
              <w:adjustRightInd w:val="0"/>
              <w:snapToGrid w:val="0"/>
              <w:spacing w:line="360" w:lineRule="auto"/>
              <w:rPr>
                <w:rFonts w:hint="default" w:ascii="Times New Roman" w:hAnsi="Times New Roman" w:eastAsia="宋体" w:cs="Times New Roman"/>
                <w:b/>
                <w:bCs/>
                <w:color w:val="auto"/>
                <w:sz w:val="24"/>
              </w:rPr>
            </w:pPr>
            <w:bookmarkStart w:id="15" w:name="_Toc5921"/>
            <w:r>
              <w:rPr>
                <w:rFonts w:hint="eastAsia" w:cs="Times New Roman"/>
                <w:b/>
                <w:bCs/>
                <w:color w:val="auto"/>
                <w:sz w:val="24"/>
                <w:lang w:val="en-US" w:eastAsia="zh-CN"/>
              </w:rPr>
              <w:t>2</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主要设施、设备</w:t>
            </w:r>
            <w:bookmarkEnd w:id="15"/>
          </w:p>
          <w:p>
            <w:pPr>
              <w:adjustRightInd w:val="0"/>
              <w:snapToGrid w:val="0"/>
              <w:spacing w:line="360" w:lineRule="auto"/>
              <w:ind w:firstLine="480" w:firstLineChars="200"/>
              <w:rPr>
                <w:rFonts w:hint="default" w:ascii="Times New Roman" w:hAnsi="Times New Roman" w:eastAsia="宋体" w:cs="Times New Roman"/>
                <w:b/>
                <w:bCs/>
                <w:color w:val="auto"/>
                <w:szCs w:val="21"/>
              </w:rPr>
            </w:pPr>
            <w:bookmarkStart w:id="16" w:name="_Toc22683"/>
            <w:r>
              <w:rPr>
                <w:rFonts w:hint="eastAsia" w:cs="Times New Roman"/>
                <w:color w:val="auto"/>
                <w:sz w:val="24"/>
                <w:lang w:val="en-US" w:eastAsia="zh-CN"/>
              </w:rPr>
              <w:t>本工程</w:t>
            </w:r>
            <w:r>
              <w:rPr>
                <w:rFonts w:hint="default" w:ascii="Times New Roman" w:hAnsi="Times New Roman" w:eastAsia="宋体" w:cs="Times New Roman"/>
                <w:color w:val="auto"/>
                <w:sz w:val="24"/>
              </w:rPr>
              <w:t>运营期主要设备详见表</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-2。</w:t>
            </w:r>
            <w:bookmarkEnd w:id="16"/>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2</w:t>
            </w:r>
            <w:r>
              <w:rPr>
                <w:rFonts w:hint="default" w:ascii="Times New Roman" w:hAnsi="Times New Roman" w:eastAsia="宋体" w:cs="Times New Roman"/>
                <w:b/>
                <w:bCs/>
                <w:color w:val="auto"/>
                <w:szCs w:val="21"/>
              </w:rPr>
              <w:t>-2  项目主要设备一览表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980"/>
              <w:gridCol w:w="1566"/>
              <w:gridCol w:w="3300"/>
              <w:gridCol w:w="762"/>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980"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1566"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3300"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型号、规格</w:t>
                  </w:r>
                </w:p>
              </w:tc>
              <w:tc>
                <w:tcPr>
                  <w:tcW w:w="762"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1046"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80"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调节池及二次</w:t>
                  </w:r>
                  <w:r>
                    <w:rPr>
                      <w:rFonts w:hint="default" w:ascii="Times New Roman" w:hAnsi="Times New Roman" w:eastAsia="宋体" w:cs="Times New Roman"/>
                      <w:color w:val="auto"/>
                      <w:sz w:val="21"/>
                      <w:szCs w:val="21"/>
                    </w:rPr>
                    <w:t>提升泵</w:t>
                  </w:r>
                  <w:r>
                    <w:rPr>
                      <w:rFonts w:hint="default" w:ascii="Times New Roman" w:hAnsi="Times New Roman" w:cs="Times New Roman"/>
                      <w:color w:val="auto"/>
                      <w:sz w:val="21"/>
                      <w:szCs w:val="21"/>
                      <w:lang w:val="en-US" w:eastAsia="zh-CN"/>
                    </w:rPr>
                    <w:t>站</w:t>
                  </w:r>
                </w:p>
              </w:tc>
              <w:tc>
                <w:tcPr>
                  <w:tcW w:w="156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潜污泵（</w:t>
                  </w:r>
                  <w:r>
                    <w:rPr>
                      <w:rFonts w:hint="default" w:ascii="Times New Roman" w:hAnsi="Times New Roman" w:eastAsia="宋体" w:cs="Times New Roman"/>
                      <w:color w:val="auto"/>
                      <w:sz w:val="21"/>
                      <w:szCs w:val="21"/>
                    </w:rPr>
                    <w:t>提升泵</w:t>
                  </w:r>
                  <w:r>
                    <w:rPr>
                      <w:rFonts w:hint="default" w:ascii="Times New Roman" w:hAnsi="Times New Roman" w:cs="Times New Roman"/>
                      <w:color w:val="auto"/>
                      <w:sz w:val="21"/>
                      <w:szCs w:val="21"/>
                      <w:lang w:val="en-US" w:eastAsia="zh-CN"/>
                    </w:rPr>
                    <w:t>）</w:t>
                  </w:r>
                </w:p>
              </w:tc>
              <w:tc>
                <w:tcPr>
                  <w:tcW w:w="3300" w:type="dxa"/>
                  <w:noWrap w:val="0"/>
                  <w:vAlign w:val="center"/>
                </w:tcPr>
                <w:p>
                  <w:pPr>
                    <w:pStyle w:val="13"/>
                    <w:widowControl/>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Q=480m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H=8m</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N=18.5KW</w:t>
                  </w:r>
                </w:p>
              </w:tc>
              <w:tc>
                <w:tcPr>
                  <w:tcW w:w="76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r>
                    <w:rPr>
                      <w:rFonts w:hint="default" w:ascii="Times New Roman" w:hAnsi="Times New Roman" w:cs="Times New Roman"/>
                      <w:color w:val="auto"/>
                      <w:sz w:val="21"/>
                      <w:szCs w:val="21"/>
                      <w:lang w:val="en-US" w:eastAsia="zh-CN"/>
                    </w:rPr>
                    <w:t>台</w:t>
                  </w:r>
                </w:p>
              </w:tc>
              <w:tc>
                <w:tcPr>
                  <w:tcW w:w="104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rPr>
                    <w:t>用</w:t>
                  </w:r>
                  <w:r>
                    <w:rPr>
                      <w:rFonts w:hint="default"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rPr>
                    <w:t>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98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56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潜污泵（排空</w:t>
                  </w:r>
                  <w:r>
                    <w:rPr>
                      <w:rFonts w:hint="default" w:ascii="Times New Roman" w:hAnsi="Times New Roman" w:eastAsia="宋体" w:cs="Times New Roman"/>
                      <w:color w:val="auto"/>
                      <w:sz w:val="21"/>
                      <w:szCs w:val="21"/>
                    </w:rPr>
                    <w:t>泵</w:t>
                  </w:r>
                  <w:r>
                    <w:rPr>
                      <w:rFonts w:hint="default" w:ascii="Times New Roman" w:hAnsi="Times New Roman" w:cs="Times New Roman"/>
                      <w:color w:val="auto"/>
                      <w:sz w:val="21"/>
                      <w:szCs w:val="21"/>
                      <w:lang w:val="en-US" w:eastAsia="zh-CN"/>
                    </w:rPr>
                    <w:t>）</w:t>
                  </w:r>
                </w:p>
              </w:tc>
              <w:tc>
                <w:tcPr>
                  <w:tcW w:w="3300" w:type="dxa"/>
                  <w:noWrap w:val="0"/>
                  <w:vAlign w:val="center"/>
                </w:tcPr>
                <w:p>
                  <w:pPr>
                    <w:pStyle w:val="13"/>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zh-CN" w:eastAsia="zh-CN" w:bidi="zh-CN"/>
                    </w:rPr>
                    <w:t>Q=15m</w:t>
                  </w:r>
                  <w:r>
                    <w:rPr>
                      <w:rFonts w:hint="default" w:ascii="Times New Roman" w:hAnsi="Times New Roman" w:eastAsia="宋体" w:cs="Times New Roman"/>
                      <w:sz w:val="21"/>
                      <w:szCs w:val="21"/>
                      <w:vertAlign w:val="superscript"/>
                      <w:lang w:val="zh-CN" w:eastAsia="zh-CN" w:bidi="zh-CN"/>
                    </w:rPr>
                    <w:t>3</w:t>
                  </w:r>
                  <w:r>
                    <w:rPr>
                      <w:rFonts w:hint="default" w:ascii="Times New Roman" w:hAnsi="Times New Roman" w:eastAsia="宋体" w:cs="Times New Roman"/>
                      <w:sz w:val="21"/>
                      <w:szCs w:val="21"/>
                      <w:lang w:val="zh-CN" w:eastAsia="zh-CN" w:bidi="zh-CN"/>
                    </w:rPr>
                    <w:t>/h</w:t>
                  </w:r>
                  <w:r>
                    <w:rPr>
                      <w:rFonts w:hint="eastAsia" w:ascii="Times New Roman" w:hAnsi="Times New Roman" w:cs="Times New Roman"/>
                      <w:sz w:val="21"/>
                      <w:szCs w:val="21"/>
                      <w:lang w:val="zh-CN" w:eastAsia="zh-CN" w:bidi="zh-CN"/>
                    </w:rPr>
                    <w:t>，</w:t>
                  </w:r>
                  <w:r>
                    <w:rPr>
                      <w:rFonts w:hint="default" w:ascii="Times New Roman" w:hAnsi="Times New Roman" w:eastAsia="宋体" w:cs="Times New Roman"/>
                      <w:sz w:val="21"/>
                      <w:szCs w:val="21"/>
                      <w:lang w:val="zh-CN" w:eastAsia="zh-CN" w:bidi="zh-CN"/>
                    </w:rPr>
                    <w:t>H=20m</w:t>
                  </w:r>
                  <w:r>
                    <w:rPr>
                      <w:rFonts w:hint="eastAsia" w:ascii="Times New Roman" w:hAnsi="Times New Roman" w:cs="Times New Roman"/>
                      <w:sz w:val="21"/>
                      <w:szCs w:val="21"/>
                      <w:lang w:val="zh-CN" w:eastAsia="zh-CN" w:bidi="zh-CN"/>
                    </w:rPr>
                    <w:t>，</w:t>
                  </w:r>
                  <w:r>
                    <w:rPr>
                      <w:rFonts w:hint="default" w:ascii="Times New Roman" w:hAnsi="Times New Roman" w:eastAsia="宋体" w:cs="Times New Roman"/>
                      <w:sz w:val="21"/>
                      <w:szCs w:val="21"/>
                      <w:lang w:val="zh-CN" w:eastAsia="zh-CN" w:bidi="zh-CN"/>
                    </w:rPr>
                    <w:t>N=2.2KW</w:t>
                  </w:r>
                </w:p>
              </w:tc>
              <w:tc>
                <w:tcPr>
                  <w:tcW w:w="76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2台</w:t>
                  </w:r>
                </w:p>
              </w:tc>
              <w:tc>
                <w:tcPr>
                  <w:tcW w:w="104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库备1台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6" w:hRule="atLeast"/>
              </w:trPr>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98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56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电动葫芦</w:t>
                  </w:r>
                </w:p>
              </w:tc>
              <w:tc>
                <w:tcPr>
                  <w:tcW w:w="3300" w:type="dxa"/>
                  <w:noWrap w:val="0"/>
                  <w:vAlign w:val="center"/>
                </w:tcPr>
                <w:p>
                  <w:pPr>
                    <w:pStyle w:val="13"/>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bidi="zh-CN"/>
                    </w:rPr>
                    <w:t>起重量1吨，起吊高度9米，功率1.7kw</w:t>
                  </w:r>
                </w:p>
              </w:tc>
              <w:tc>
                <w:tcPr>
                  <w:tcW w:w="76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cs="Times New Roman"/>
                      <w:color w:val="auto"/>
                      <w:sz w:val="21"/>
                      <w:szCs w:val="21"/>
                      <w:lang w:val="en-US" w:eastAsia="zh-CN"/>
                    </w:rPr>
                    <w:t>套</w:t>
                  </w:r>
                </w:p>
              </w:tc>
              <w:tc>
                <w:tcPr>
                  <w:tcW w:w="104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80"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高密度沉淀池</w:t>
                  </w:r>
                </w:p>
              </w:tc>
              <w:tc>
                <w:tcPr>
                  <w:tcW w:w="156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快速混合搅拌机</w:t>
                  </w:r>
                </w:p>
              </w:tc>
              <w:tc>
                <w:tcPr>
                  <w:tcW w:w="330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φ600，N=2.2Kw，轴长1.8m，推流式，水下不锈钢304，IP65</w:t>
                  </w:r>
                </w:p>
              </w:tc>
              <w:tc>
                <w:tcPr>
                  <w:tcW w:w="76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4套</w:t>
                  </w:r>
                </w:p>
              </w:tc>
              <w:tc>
                <w:tcPr>
                  <w:tcW w:w="104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8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56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慢速絮凝搅拌机</w:t>
                  </w:r>
                </w:p>
              </w:tc>
              <w:tc>
                <w:tcPr>
                  <w:tcW w:w="330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zh-CN" w:eastAsia="zh-CN" w:bidi="zh-CN"/>
                    </w:rPr>
                    <w:t>φ900，N=2.2Kw，轴长4.20m，提升式，水下不锈钢304，变频控制</w:t>
                  </w:r>
                </w:p>
              </w:tc>
              <w:tc>
                <w:tcPr>
                  <w:tcW w:w="76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2套</w:t>
                  </w:r>
                </w:p>
              </w:tc>
              <w:tc>
                <w:tcPr>
                  <w:tcW w:w="104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变频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 w:hRule="atLeast"/>
              </w:trPr>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8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56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中心传动刮泥机</w:t>
                  </w:r>
                </w:p>
              </w:tc>
              <w:tc>
                <w:tcPr>
                  <w:tcW w:w="330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水池直径φ7600，0.75Kw，水下不锈钢IP65</w:t>
                  </w:r>
                </w:p>
              </w:tc>
              <w:tc>
                <w:tcPr>
                  <w:tcW w:w="76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2台</w:t>
                  </w:r>
                </w:p>
              </w:tc>
              <w:tc>
                <w:tcPr>
                  <w:tcW w:w="104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 w:hRule="atLeast"/>
              </w:trPr>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4</w:t>
                  </w:r>
                </w:p>
              </w:tc>
              <w:tc>
                <w:tcPr>
                  <w:tcW w:w="98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566" w:type="dxa"/>
                  <w:noWrap w:val="0"/>
                  <w:vAlign w:val="top"/>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污泥螺杆泵</w:t>
                  </w:r>
                </w:p>
              </w:tc>
              <w:tc>
                <w:tcPr>
                  <w:tcW w:w="3300" w:type="dxa"/>
                  <w:noWrap w:val="0"/>
                  <w:vAlign w:val="top"/>
                </w:tcPr>
                <w:p>
                  <w:pPr>
                    <w:pStyle w:val="48"/>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Q=20m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H=30m，5.5Kw，变频控制，带冷却风扇</w:t>
                  </w:r>
                </w:p>
              </w:tc>
              <w:tc>
                <w:tcPr>
                  <w:tcW w:w="76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4套</w:t>
                  </w:r>
                </w:p>
              </w:tc>
              <w:tc>
                <w:tcPr>
                  <w:tcW w:w="1046" w:type="dxa"/>
                  <w:noWrap w:val="0"/>
                  <w:vAlign w:val="center"/>
                </w:tcPr>
                <w:p>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2用2备</w:t>
                  </w:r>
                </w:p>
                <w:p>
                  <w:pPr>
                    <w:pStyle w:val="14"/>
                    <w:spacing w:line="240" w:lineRule="auto"/>
                    <w:ind w:left="0" w:lef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color w:val="auto"/>
                      <w:sz w:val="21"/>
                      <w:szCs w:val="21"/>
                      <w:lang w:val="en-US" w:eastAsia="zh-CN"/>
                    </w:rPr>
                    <w:t>变频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w:t>
                  </w:r>
                </w:p>
              </w:tc>
              <w:tc>
                <w:tcPr>
                  <w:tcW w:w="98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566" w:type="dxa"/>
                  <w:noWrap w:val="0"/>
                  <w:vAlign w:val="top"/>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中心反应筒</w:t>
                  </w:r>
                </w:p>
              </w:tc>
              <w:tc>
                <w:tcPr>
                  <w:tcW w:w="3300" w:type="dxa"/>
                  <w:noWrap w:val="0"/>
                  <w:vAlign w:val="top"/>
                </w:tcPr>
                <w:p>
                  <w:pPr>
                    <w:pStyle w:val="48"/>
                    <w:pageBreakBefore w:val="0"/>
                    <w:kinsoku/>
                    <w:wordWrap/>
                    <w:overflowPunct/>
                    <w:topLinePunct w:val="0"/>
                    <w:bidi w:val="0"/>
                    <w:spacing w:before="0" w:after="0" w:line="240" w:lineRule="auto"/>
                    <w:ind w:left="1"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∅1400×4600mm，不锈钢304，厚5mm</w:t>
                  </w:r>
                </w:p>
              </w:tc>
              <w:tc>
                <w:tcPr>
                  <w:tcW w:w="76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2套</w:t>
                  </w:r>
                </w:p>
              </w:tc>
              <w:tc>
                <w:tcPr>
                  <w:tcW w:w="104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6</w:t>
                  </w:r>
                </w:p>
              </w:tc>
              <w:tc>
                <w:tcPr>
                  <w:tcW w:w="98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566" w:type="dxa"/>
                  <w:noWrap w:val="0"/>
                  <w:vAlign w:val="center"/>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铸铁镶铜方闸门</w:t>
                  </w:r>
                </w:p>
              </w:tc>
              <w:tc>
                <w:tcPr>
                  <w:tcW w:w="3300" w:type="dxa"/>
                  <w:noWrap w:val="0"/>
                  <w:vAlign w:val="top"/>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500×500,闸门中心至操作台高度1.50m</w:t>
                  </w:r>
                </w:p>
              </w:tc>
              <w:tc>
                <w:tcPr>
                  <w:tcW w:w="76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2套</w:t>
                  </w:r>
                </w:p>
              </w:tc>
              <w:tc>
                <w:tcPr>
                  <w:tcW w:w="104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80"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V型滤池</w:t>
                  </w:r>
                </w:p>
              </w:tc>
              <w:tc>
                <w:tcPr>
                  <w:tcW w:w="1566" w:type="dxa"/>
                  <w:noWrap w:val="0"/>
                  <w:vAlign w:val="top"/>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反洗水泵</w:t>
                  </w:r>
                </w:p>
              </w:tc>
              <w:tc>
                <w:tcPr>
                  <w:tcW w:w="3300" w:type="dxa"/>
                  <w:noWrap w:val="0"/>
                  <w:vAlign w:val="top"/>
                </w:tcPr>
                <w:p>
                  <w:pPr>
                    <w:pStyle w:val="48"/>
                    <w:pageBreakBefore w:val="0"/>
                    <w:kinsoku/>
                    <w:wordWrap/>
                    <w:overflowPunct/>
                    <w:topLinePunct w:val="0"/>
                    <w:bidi w:val="0"/>
                    <w:spacing w:before="0" w:after="0" w:line="240" w:lineRule="auto"/>
                    <w:ind w:left="356" w:leftChars="0" w:right="333" w:rightChars="0" w:firstLine="278"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162m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/h，12m，11kW</w:t>
                  </w:r>
                </w:p>
              </w:tc>
              <w:tc>
                <w:tcPr>
                  <w:tcW w:w="762" w:type="dxa"/>
                  <w:noWrap w:val="0"/>
                  <w:vAlign w:val="top"/>
                </w:tcPr>
                <w:p>
                  <w:pPr>
                    <w:pStyle w:val="48"/>
                    <w:pageBreakBefore w:val="0"/>
                    <w:kinsoku/>
                    <w:wordWrap/>
                    <w:overflowPunct/>
                    <w:topLinePunct w:val="0"/>
                    <w:bidi w:val="0"/>
                    <w:spacing w:before="0" w:after="0" w:line="240" w:lineRule="auto"/>
                    <w:ind w:left="3"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2</w:t>
                  </w:r>
                  <w:r>
                    <w:rPr>
                      <w:rFonts w:hint="default" w:ascii="Times New Roman" w:hAnsi="Times New Roman" w:cs="Times New Roman"/>
                      <w:sz w:val="21"/>
                      <w:szCs w:val="21"/>
                      <w:lang w:val="en-US" w:eastAsia="zh-CN"/>
                    </w:rPr>
                    <w:t>台</w:t>
                  </w:r>
                </w:p>
              </w:tc>
              <w:tc>
                <w:tcPr>
                  <w:tcW w:w="1046" w:type="dxa"/>
                  <w:noWrap w:val="0"/>
                  <w:vAlign w:val="top"/>
                </w:tcPr>
                <w:p>
                  <w:pPr>
                    <w:pStyle w:val="48"/>
                    <w:pageBreakBefore w:val="0"/>
                    <w:kinsoku/>
                    <w:wordWrap/>
                    <w:overflowPunct/>
                    <w:topLinePunct w:val="0"/>
                    <w:bidi w:val="0"/>
                    <w:spacing w:before="0" w:after="0" w:line="240" w:lineRule="auto"/>
                    <w:ind w:left="54" w:leftChars="0" w:right="42"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rPr>
                    <w:t>用</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rPr>
                    <w:t>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80" w:type="dxa"/>
                  <w:vMerge w:val="continue"/>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1566" w:type="dxa"/>
                  <w:noWrap w:val="0"/>
                  <w:vAlign w:val="top"/>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反洗风机</w:t>
                  </w:r>
                </w:p>
              </w:tc>
              <w:tc>
                <w:tcPr>
                  <w:tcW w:w="3300" w:type="dxa"/>
                  <w:noWrap w:val="0"/>
                  <w:vAlign w:val="top"/>
                </w:tcPr>
                <w:p>
                  <w:pPr>
                    <w:pStyle w:val="48"/>
                    <w:pageBreakBefore w:val="0"/>
                    <w:kinsoku/>
                    <w:wordWrap/>
                    <w:overflowPunct/>
                    <w:topLinePunct w:val="0"/>
                    <w:bidi w:val="0"/>
                    <w:spacing w:before="0" w:after="0" w:line="240" w:lineRule="auto"/>
                    <w:ind w:left="4"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28m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/min</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0.05MPa</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N=25Kw</w:t>
                  </w:r>
                </w:p>
              </w:tc>
              <w:tc>
                <w:tcPr>
                  <w:tcW w:w="762" w:type="dxa"/>
                  <w:noWrap w:val="0"/>
                  <w:vAlign w:val="top"/>
                </w:tcPr>
                <w:p>
                  <w:pPr>
                    <w:pStyle w:val="48"/>
                    <w:pageBreakBefore w:val="0"/>
                    <w:kinsoku/>
                    <w:wordWrap/>
                    <w:overflowPunct/>
                    <w:topLinePunct w:val="0"/>
                    <w:bidi w:val="0"/>
                    <w:spacing w:before="0" w:after="0" w:line="240" w:lineRule="auto"/>
                    <w:ind w:left="3"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2</w:t>
                  </w:r>
                  <w:r>
                    <w:rPr>
                      <w:rFonts w:hint="default" w:ascii="Times New Roman" w:hAnsi="Times New Roman" w:cs="Times New Roman"/>
                      <w:sz w:val="21"/>
                      <w:szCs w:val="21"/>
                      <w:lang w:val="en-US" w:eastAsia="zh-CN"/>
                    </w:rPr>
                    <w:t>台</w:t>
                  </w:r>
                </w:p>
              </w:tc>
              <w:tc>
                <w:tcPr>
                  <w:tcW w:w="1046" w:type="dxa"/>
                  <w:noWrap w:val="0"/>
                  <w:vAlign w:val="top"/>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rPr>
                    <w:t>用</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rPr>
                    <w:t>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980" w:type="dxa"/>
                  <w:vMerge w:val="continue"/>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1566" w:type="dxa"/>
                  <w:noWrap w:val="0"/>
                  <w:vAlign w:val="top"/>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潜水排污泵</w:t>
                  </w:r>
                </w:p>
              </w:tc>
              <w:tc>
                <w:tcPr>
                  <w:tcW w:w="3300" w:type="dxa"/>
                  <w:noWrap w:val="0"/>
                  <w:vAlign w:val="top"/>
                </w:tcPr>
                <w:p>
                  <w:pPr>
                    <w:pStyle w:val="48"/>
                    <w:pageBreakBefore w:val="0"/>
                    <w:kinsoku/>
                    <w:wordWrap/>
                    <w:overflowPunct/>
                    <w:topLinePunct w:val="0"/>
                    <w:bidi w:val="0"/>
                    <w:spacing w:before="0" w:after="0" w:line="240" w:lineRule="auto"/>
                    <w:ind w:left="5"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10m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/h，10m，0.75kW</w:t>
                  </w:r>
                </w:p>
              </w:tc>
              <w:tc>
                <w:tcPr>
                  <w:tcW w:w="762" w:type="dxa"/>
                  <w:noWrap w:val="0"/>
                  <w:vAlign w:val="top"/>
                </w:tcPr>
                <w:p>
                  <w:pPr>
                    <w:pStyle w:val="48"/>
                    <w:pageBreakBefore w:val="0"/>
                    <w:kinsoku/>
                    <w:wordWrap/>
                    <w:overflowPunct/>
                    <w:topLinePunct w:val="0"/>
                    <w:bidi w:val="0"/>
                    <w:spacing w:before="0" w:after="0" w:line="240" w:lineRule="auto"/>
                    <w:ind w:left="3"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1</w:t>
                  </w:r>
                  <w:r>
                    <w:rPr>
                      <w:rFonts w:hint="default" w:ascii="Times New Roman" w:hAnsi="Times New Roman" w:cs="Times New Roman"/>
                      <w:sz w:val="21"/>
                      <w:szCs w:val="21"/>
                      <w:lang w:val="en-US" w:eastAsia="zh-CN"/>
                    </w:rPr>
                    <w:t>台</w:t>
                  </w:r>
                </w:p>
              </w:tc>
              <w:tc>
                <w:tcPr>
                  <w:tcW w:w="1046" w:type="dxa"/>
                  <w:noWrap w:val="0"/>
                  <w:vAlign w:val="top"/>
                </w:tcPr>
                <w:p>
                  <w:pPr>
                    <w:pStyle w:val="48"/>
                    <w:pageBreakBefore w:val="0"/>
                    <w:kinsoku/>
                    <w:wordWrap/>
                    <w:overflowPunct/>
                    <w:topLinePunct w:val="0"/>
                    <w:bidi w:val="0"/>
                    <w:spacing w:before="0" w:after="0" w:line="240" w:lineRule="auto"/>
                    <w:ind w:left="328" w:leftChars="0" w:right="59" w:rightChars="0" w:hanging="226" w:firstLineChars="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980" w:type="dxa"/>
                  <w:vMerge w:val="continue"/>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1566" w:type="dxa"/>
                  <w:noWrap w:val="0"/>
                  <w:vAlign w:val="top"/>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电动葫芦</w:t>
                  </w:r>
                </w:p>
              </w:tc>
              <w:tc>
                <w:tcPr>
                  <w:tcW w:w="3300" w:type="dxa"/>
                  <w:noWrap w:val="0"/>
                  <w:vAlign w:val="top"/>
                </w:tcPr>
                <w:p>
                  <w:pPr>
                    <w:pStyle w:val="48"/>
                    <w:pageBreakBefore w:val="0"/>
                    <w:kinsoku/>
                    <w:wordWrap/>
                    <w:overflowPunct/>
                    <w:topLinePunct w:val="0"/>
                    <w:bidi w:val="0"/>
                    <w:spacing w:before="0" w:after="0" w:line="240" w:lineRule="auto"/>
                    <w:ind w:left="2"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0.9t，1.5kW</w:t>
                  </w:r>
                </w:p>
              </w:tc>
              <w:tc>
                <w:tcPr>
                  <w:tcW w:w="762" w:type="dxa"/>
                  <w:noWrap w:val="0"/>
                  <w:vAlign w:val="top"/>
                </w:tcPr>
                <w:p>
                  <w:pPr>
                    <w:pStyle w:val="48"/>
                    <w:pageBreakBefore w:val="0"/>
                    <w:kinsoku/>
                    <w:wordWrap/>
                    <w:overflowPunct/>
                    <w:topLinePunct w:val="0"/>
                    <w:bidi w:val="0"/>
                    <w:spacing w:before="0" w:after="0" w:line="240" w:lineRule="auto"/>
                    <w:ind w:left="3"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1</w:t>
                  </w:r>
                  <w:r>
                    <w:rPr>
                      <w:rFonts w:hint="default" w:ascii="Times New Roman" w:hAnsi="Times New Roman" w:cs="Times New Roman"/>
                      <w:sz w:val="21"/>
                      <w:szCs w:val="21"/>
                      <w:lang w:val="en-US" w:eastAsia="zh-CN"/>
                    </w:rPr>
                    <w:t>台</w:t>
                  </w:r>
                </w:p>
              </w:tc>
              <w:tc>
                <w:tcPr>
                  <w:tcW w:w="1046" w:type="dxa"/>
                  <w:noWrap w:val="0"/>
                  <w:vAlign w:val="top"/>
                </w:tcPr>
                <w:p>
                  <w:pPr>
                    <w:pStyle w:val="48"/>
                    <w:pageBreakBefore w:val="0"/>
                    <w:kinsoku/>
                    <w:wordWrap/>
                    <w:overflowPunct/>
                    <w:topLinePunct w:val="0"/>
                    <w:bidi w:val="0"/>
                    <w:spacing w:before="0" w:after="0" w:line="240" w:lineRule="auto"/>
                    <w:ind w:left="12" w:leftChars="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980" w:type="dxa"/>
                  <w:vMerge w:val="continue"/>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1566" w:type="dxa"/>
                  <w:noWrap w:val="0"/>
                  <w:vAlign w:val="center"/>
                </w:tcPr>
                <w:p>
                  <w:pPr>
                    <w:pStyle w:val="48"/>
                    <w:pageBreakBefore w:val="0"/>
                    <w:kinsoku/>
                    <w:wordWrap/>
                    <w:overflowPunct/>
                    <w:topLinePunct w:val="0"/>
                    <w:bidi w:val="0"/>
                    <w:spacing w:before="0" w:after="0" w:line="240" w:lineRule="auto"/>
                    <w:ind w:right="212"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电动方闸门</w:t>
                  </w:r>
                </w:p>
              </w:tc>
              <w:tc>
                <w:tcPr>
                  <w:tcW w:w="3300" w:type="dxa"/>
                  <w:noWrap w:val="0"/>
                  <w:vAlign w:val="center"/>
                </w:tcPr>
                <w:p>
                  <w:pPr>
                    <w:pStyle w:val="48"/>
                    <w:pageBreakBefore w:val="0"/>
                    <w:kinsoku/>
                    <w:wordWrap/>
                    <w:overflowPunct/>
                    <w:topLinePunct w:val="0"/>
                    <w:bidi w:val="0"/>
                    <w:spacing w:before="0" w:after="0" w:line="240" w:lineRule="auto"/>
                    <w:ind w:left="2"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300×300</w:t>
                  </w:r>
                </w:p>
              </w:tc>
              <w:tc>
                <w:tcPr>
                  <w:tcW w:w="762" w:type="dxa"/>
                  <w:noWrap w:val="0"/>
                  <w:vAlign w:val="center"/>
                </w:tcPr>
                <w:p>
                  <w:pPr>
                    <w:pStyle w:val="48"/>
                    <w:pageBreakBefore w:val="0"/>
                    <w:kinsoku/>
                    <w:wordWrap/>
                    <w:overflowPunct/>
                    <w:topLinePunct w:val="0"/>
                    <w:bidi w:val="0"/>
                    <w:spacing w:before="0" w:after="0" w:line="240" w:lineRule="auto"/>
                    <w:ind w:right="113"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4</w:t>
                  </w:r>
                  <w:r>
                    <w:rPr>
                      <w:rFonts w:hint="default" w:ascii="Times New Roman" w:hAnsi="Times New Roman" w:cs="Times New Roman"/>
                      <w:sz w:val="21"/>
                      <w:szCs w:val="21"/>
                      <w:lang w:val="en-US" w:eastAsia="zh-CN"/>
                    </w:rPr>
                    <w:t>台</w:t>
                  </w:r>
                </w:p>
              </w:tc>
              <w:tc>
                <w:tcPr>
                  <w:tcW w:w="1046" w:type="dxa"/>
                  <w:noWrap w:val="0"/>
                  <w:vAlign w:val="top"/>
                </w:tcPr>
                <w:p>
                  <w:pPr>
                    <w:pStyle w:val="48"/>
                    <w:pageBreakBefore w:val="0"/>
                    <w:kinsoku/>
                    <w:wordWrap/>
                    <w:overflowPunct/>
                    <w:topLinePunct w:val="0"/>
                    <w:bidi w:val="0"/>
                    <w:spacing w:before="0" w:after="0" w:line="240" w:lineRule="auto"/>
                    <w:ind w:right="113"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带启闭机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6</w:t>
                  </w:r>
                </w:p>
              </w:tc>
              <w:tc>
                <w:tcPr>
                  <w:tcW w:w="98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566" w:type="dxa"/>
                  <w:noWrap w:val="0"/>
                  <w:vAlign w:val="center"/>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轴流风机</w:t>
                  </w:r>
                </w:p>
              </w:tc>
              <w:tc>
                <w:tcPr>
                  <w:tcW w:w="3300"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z w:val="21"/>
                      <w:szCs w:val="21"/>
                    </w:rPr>
                    <w:t>Q=1000m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//h，N=0.4kw</w:t>
                  </w:r>
                </w:p>
              </w:tc>
              <w:tc>
                <w:tcPr>
                  <w:tcW w:w="762" w:type="dxa"/>
                  <w:noWrap w:val="0"/>
                  <w:vAlign w:val="center"/>
                </w:tcPr>
                <w:p>
                  <w:pPr>
                    <w:pStyle w:val="48"/>
                    <w:pageBreakBefore w:val="0"/>
                    <w:kinsoku/>
                    <w:wordWrap/>
                    <w:overflowPunct/>
                    <w:topLinePunct w:val="0"/>
                    <w:bidi w:val="0"/>
                    <w:spacing w:before="0" w:after="0" w:line="240" w:lineRule="auto"/>
                    <w:ind w:left="3"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2</w:t>
                  </w:r>
                  <w:r>
                    <w:rPr>
                      <w:rFonts w:hint="default" w:ascii="Times New Roman" w:hAnsi="Times New Roman" w:cs="Times New Roman"/>
                      <w:sz w:val="21"/>
                      <w:szCs w:val="21"/>
                      <w:lang w:val="en-US" w:eastAsia="zh-CN"/>
                    </w:rPr>
                    <w:t>台</w:t>
                  </w:r>
                </w:p>
              </w:tc>
              <w:tc>
                <w:tcPr>
                  <w:tcW w:w="1046" w:type="dxa"/>
                  <w:noWrap w:val="0"/>
                  <w:vAlign w:val="center"/>
                </w:tcPr>
                <w:p>
                  <w:pPr>
                    <w:pStyle w:val="48"/>
                    <w:pageBreakBefore w:val="0"/>
                    <w:kinsoku/>
                    <w:wordWrap/>
                    <w:overflowPunct/>
                    <w:topLinePunct w:val="0"/>
                    <w:bidi w:val="0"/>
                    <w:spacing w:before="0" w:after="0" w:line="240" w:lineRule="auto"/>
                    <w:ind w:right="113"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配风帽及安全网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80"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加药间</w:t>
                  </w:r>
                </w:p>
                <w:p>
                  <w:pPr>
                    <w:adjustRightInd w:val="0"/>
                    <w:snapToGrid w:val="0"/>
                    <w:spacing w:line="240" w:lineRule="auto"/>
                    <w:jc w:val="center"/>
                    <w:rPr>
                      <w:rFonts w:hint="default" w:ascii="Times New Roman" w:hAnsi="Times New Roman" w:eastAsia="宋体" w:cs="Times New Roman"/>
                      <w:color w:val="auto"/>
                      <w:sz w:val="21"/>
                      <w:szCs w:val="21"/>
                    </w:rPr>
                  </w:pPr>
                </w:p>
              </w:tc>
              <w:tc>
                <w:tcPr>
                  <w:tcW w:w="1566"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PAC一体化溶药设备</w:t>
                  </w:r>
                </w:p>
              </w:tc>
              <w:tc>
                <w:tcPr>
                  <w:tcW w:w="3300"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有效容积4m³，搅拌功3kw，自带翻板液位计、控制柜,设置安全</w:t>
                  </w:r>
                </w:p>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放空管、电磁阀、预留以太网通讯接口等</w:t>
                  </w:r>
                </w:p>
              </w:tc>
              <w:tc>
                <w:tcPr>
                  <w:tcW w:w="762"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1</w:t>
                  </w:r>
                  <w:r>
                    <w:rPr>
                      <w:rFonts w:hint="default" w:ascii="Times New Roman" w:hAnsi="Times New Roman" w:cs="Times New Roman"/>
                      <w:sz w:val="21"/>
                      <w:szCs w:val="21"/>
                      <w:lang w:val="en-US" w:eastAsia="zh-CN"/>
                    </w:rPr>
                    <w:t>台</w:t>
                  </w:r>
                </w:p>
              </w:tc>
              <w:tc>
                <w:tcPr>
                  <w:tcW w:w="1046"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配套钢梯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8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566"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PAC隔膜计量泵</w:t>
                  </w:r>
                </w:p>
              </w:tc>
              <w:tc>
                <w:tcPr>
                  <w:tcW w:w="3300"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流量280L/h，压力0.6MPa，功率0.37kw</w:t>
                  </w:r>
                </w:p>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配带Y型过滤器、安全阀、脉冲阻尼器、背压阀、压力表等</w:t>
                  </w:r>
                </w:p>
              </w:tc>
              <w:tc>
                <w:tcPr>
                  <w:tcW w:w="762"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2</w:t>
                  </w:r>
                  <w:r>
                    <w:rPr>
                      <w:rFonts w:hint="default" w:ascii="Times New Roman" w:hAnsi="Times New Roman" w:cs="Times New Roman"/>
                      <w:sz w:val="21"/>
                      <w:szCs w:val="21"/>
                      <w:lang w:val="en-US" w:eastAsia="zh-CN"/>
                    </w:rPr>
                    <w:t>台</w:t>
                  </w:r>
                </w:p>
              </w:tc>
              <w:tc>
                <w:tcPr>
                  <w:tcW w:w="1046"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PAC一体化溶液设备配套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8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566" w:type="dxa"/>
                  <w:noWrap w:val="0"/>
                  <w:vAlign w:val="center"/>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PAM一体化溶药设备</w:t>
                  </w:r>
                </w:p>
              </w:tc>
              <w:tc>
                <w:tcPr>
                  <w:tcW w:w="3300"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制备能力183L/h，功率2.8kw,配套钢梯</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1</w:t>
                  </w:r>
                  <w:r>
                    <w:rPr>
                      <w:rFonts w:hint="default" w:ascii="Times New Roman" w:hAnsi="Times New Roman" w:cs="Times New Roman"/>
                      <w:sz w:val="21"/>
                      <w:szCs w:val="21"/>
                      <w:lang w:val="en-US" w:eastAsia="zh-CN"/>
                    </w:rPr>
                    <w:t>台</w:t>
                  </w:r>
                </w:p>
              </w:tc>
              <w:tc>
                <w:tcPr>
                  <w:tcW w:w="1046" w:type="dxa"/>
                  <w:noWrap w:val="0"/>
                  <w:vAlign w:val="center"/>
                </w:tcPr>
                <w:p>
                  <w:pPr>
                    <w:pStyle w:val="48"/>
                    <w:pageBreakBefore w:val="0"/>
                    <w:kinsoku/>
                    <w:wordWrap/>
                    <w:overflowPunct/>
                    <w:topLinePunct w:val="0"/>
                    <w:bidi w:val="0"/>
                    <w:spacing w:before="0" w:after="0" w:line="240" w:lineRule="auto"/>
                    <w:ind w:left="54" w:right="4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自带电控柜</w:t>
                  </w:r>
                </w:p>
                <w:p>
                  <w:pPr>
                    <w:pStyle w:val="48"/>
                    <w:pageBreakBefore w:val="0"/>
                    <w:kinsoku/>
                    <w:wordWrap/>
                    <w:overflowPunct/>
                    <w:topLinePunct w:val="0"/>
                    <w:bidi w:val="0"/>
                    <w:spacing w:before="0" w:after="0" w:line="240" w:lineRule="auto"/>
                    <w:ind w:left="54" w:right="4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配套搅拌电机、PLC控制器、</w:t>
                  </w:r>
                </w:p>
                <w:p>
                  <w:pPr>
                    <w:pStyle w:val="48"/>
                    <w:pageBreakBefore w:val="0"/>
                    <w:kinsoku/>
                    <w:wordWrap/>
                    <w:overflowPunct/>
                    <w:topLinePunct w:val="0"/>
                    <w:bidi w:val="0"/>
                    <w:spacing w:before="0" w:after="0" w:line="240" w:lineRule="auto"/>
                    <w:ind w:left="54" w:leftChars="0" w:right="42"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电磁阀、料斗、液位计、预留以太网通讯接口等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98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566" w:type="dxa"/>
                  <w:noWrap w:val="0"/>
                  <w:vAlign w:val="center"/>
                </w:tcPr>
                <w:p>
                  <w:pPr>
                    <w:pStyle w:val="48"/>
                    <w:pageBreakBefore w:val="0"/>
                    <w:kinsoku/>
                    <w:wordWrap/>
                    <w:overflowPunct/>
                    <w:topLinePunct w:val="0"/>
                    <w:bidi w:val="0"/>
                    <w:spacing w:before="0" w:after="0" w:line="240" w:lineRule="auto"/>
                    <w:ind w:left="121" w:leftChars="0" w:right="116"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PAM投加泵</w:t>
                  </w:r>
                </w:p>
              </w:tc>
              <w:tc>
                <w:tcPr>
                  <w:tcW w:w="3300"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流量0.2m³/h，压力0.6MPa，功率0.55kw</w:t>
                  </w:r>
                </w:p>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vertAlign w:val="superscript"/>
                      <w:lang w:val="en-US" w:eastAsia="zh-CN"/>
                    </w:rPr>
                  </w:pPr>
                  <w:r>
                    <w:rPr>
                      <w:rFonts w:hint="default" w:ascii="Times New Roman" w:hAnsi="Times New Roman" w:eastAsia="宋体" w:cs="Times New Roman"/>
                      <w:sz w:val="21"/>
                      <w:szCs w:val="21"/>
                    </w:rPr>
                    <w:t>配带球阀、Y型过滤器、止回阀、安全阀、电磁流量计等</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2</w:t>
                  </w:r>
                  <w:r>
                    <w:rPr>
                      <w:rFonts w:hint="default" w:ascii="Times New Roman" w:hAnsi="Times New Roman" w:cs="Times New Roman"/>
                      <w:sz w:val="21"/>
                      <w:szCs w:val="21"/>
                      <w:lang w:val="en-US" w:eastAsia="zh-CN"/>
                    </w:rPr>
                    <w:t>台</w:t>
                  </w:r>
                </w:p>
              </w:tc>
              <w:tc>
                <w:tcPr>
                  <w:tcW w:w="1046" w:type="dxa"/>
                  <w:noWrap w:val="0"/>
                  <w:vAlign w:val="center"/>
                </w:tcPr>
                <w:p>
                  <w:pPr>
                    <w:pStyle w:val="48"/>
                    <w:pageBreakBefore w:val="0"/>
                    <w:kinsoku/>
                    <w:wordWrap/>
                    <w:overflowPunct/>
                    <w:topLinePunct w:val="0"/>
                    <w:bidi w:val="0"/>
                    <w:spacing w:before="0" w:after="0" w:line="240" w:lineRule="auto"/>
                    <w:ind w:left="54" w:right="4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变频调速</w:t>
                  </w:r>
                </w:p>
                <w:p>
                  <w:pPr>
                    <w:pStyle w:val="48"/>
                    <w:pageBreakBefore w:val="0"/>
                    <w:kinsoku/>
                    <w:wordWrap/>
                    <w:overflowPunct/>
                    <w:topLinePunct w:val="0"/>
                    <w:bidi w:val="0"/>
                    <w:spacing w:before="0" w:after="0" w:line="240" w:lineRule="auto"/>
                    <w:ind w:left="54" w:right="4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一用一备</w:t>
                  </w:r>
                </w:p>
                <w:p>
                  <w:pPr>
                    <w:pStyle w:val="48"/>
                    <w:pageBreakBefore w:val="0"/>
                    <w:kinsoku/>
                    <w:wordWrap/>
                    <w:overflowPunct/>
                    <w:topLinePunct w:val="0"/>
                    <w:bidi w:val="0"/>
                    <w:spacing w:before="0" w:after="0" w:line="240" w:lineRule="auto"/>
                    <w:ind w:left="54" w:leftChars="0" w:right="42"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一体化溶药设备配套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5</w:t>
                  </w:r>
                </w:p>
              </w:tc>
              <w:tc>
                <w:tcPr>
                  <w:tcW w:w="98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566" w:type="dxa"/>
                  <w:noWrap w:val="0"/>
                  <w:vAlign w:val="center"/>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轴流风机</w:t>
                  </w:r>
                </w:p>
              </w:tc>
              <w:tc>
                <w:tcPr>
                  <w:tcW w:w="3300"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T35-2.8</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Q=3200m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N=0.25KW</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2</w:t>
                  </w:r>
                  <w:r>
                    <w:rPr>
                      <w:rFonts w:hint="default" w:ascii="Times New Roman" w:hAnsi="Times New Roman" w:cs="Times New Roman"/>
                      <w:sz w:val="21"/>
                      <w:szCs w:val="21"/>
                      <w:lang w:val="en-US" w:eastAsia="zh-CN"/>
                    </w:rPr>
                    <w:t>台</w:t>
                  </w:r>
                </w:p>
              </w:tc>
              <w:tc>
                <w:tcPr>
                  <w:tcW w:w="1046"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厂家提供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80"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鼓风机房</w:t>
                  </w:r>
                </w:p>
              </w:tc>
              <w:tc>
                <w:tcPr>
                  <w:tcW w:w="1566"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空气悬浮风机</w:t>
                  </w:r>
                </w:p>
              </w:tc>
              <w:tc>
                <w:tcPr>
                  <w:tcW w:w="3300"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Q=40m³/min</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P=50.0kPa</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N=37KW</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3台</w:t>
                  </w:r>
                </w:p>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sz w:val="21"/>
                      <w:szCs w:val="21"/>
                    </w:rPr>
                  </w:pPr>
                </w:p>
              </w:tc>
              <w:tc>
                <w:tcPr>
                  <w:tcW w:w="1046"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二用一备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8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566"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单轨电动吊车（电动葫芦）</w:t>
                  </w:r>
                </w:p>
              </w:tc>
              <w:tc>
                <w:tcPr>
                  <w:tcW w:w="3300"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T=2t</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H=6m</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N=3kW，导轨长度14.4m</w:t>
                  </w:r>
                </w:p>
              </w:tc>
              <w:tc>
                <w:tcPr>
                  <w:tcW w:w="762" w:type="dxa"/>
                  <w:noWrap w:val="0"/>
                  <w:vAlign w:val="center"/>
                </w:tcPr>
                <w:p>
                  <w:pPr>
                    <w:pStyle w:val="48"/>
                    <w:pageBreakBefore w:val="0"/>
                    <w:kinsoku/>
                    <w:wordWrap/>
                    <w:overflowPunct/>
                    <w:topLinePunct w:val="0"/>
                    <w:bidi w:val="0"/>
                    <w:spacing w:before="0" w:after="0" w:line="240" w:lineRule="auto"/>
                    <w:ind w:left="3" w:leftChars="0" w:right="0" w:rightChars="0"/>
                    <w:jc w:val="center"/>
                    <w:rPr>
                      <w:rFonts w:hint="default" w:ascii="Times New Roman" w:hAnsi="Times New Roman" w:eastAsia="宋体" w:cs="Times New Roman"/>
                      <w:sz w:val="21"/>
                      <w:szCs w:val="21"/>
                      <w:lang w:val="en-US"/>
                    </w:rPr>
                  </w:pPr>
                  <w:r>
                    <w:rPr>
                      <w:rFonts w:hint="default" w:ascii="Times New Roman" w:hAnsi="Times New Roman" w:cs="Times New Roman"/>
                      <w:sz w:val="21"/>
                      <w:szCs w:val="21"/>
                      <w:lang w:val="en-US" w:eastAsia="zh-CN"/>
                    </w:rPr>
                    <w:t>1套</w:t>
                  </w:r>
                </w:p>
              </w:tc>
              <w:tc>
                <w:tcPr>
                  <w:tcW w:w="1046"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PAC一体化溶液设备配套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98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566" w:type="dxa"/>
                  <w:noWrap w:val="0"/>
                  <w:vAlign w:val="center"/>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轴流通风机</w:t>
                  </w:r>
                </w:p>
              </w:tc>
              <w:tc>
                <w:tcPr>
                  <w:tcW w:w="3300"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T35-2.8</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Q=3200m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N=0.25KW</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sz w:val="21"/>
                      <w:szCs w:val="21"/>
                      <w:lang w:val="en-US"/>
                    </w:rPr>
                  </w:pPr>
                  <w:r>
                    <w:rPr>
                      <w:rFonts w:hint="default" w:ascii="Times New Roman" w:hAnsi="Times New Roman" w:cs="Times New Roman"/>
                      <w:sz w:val="21"/>
                      <w:szCs w:val="21"/>
                      <w:lang w:val="en-US" w:eastAsia="zh-CN"/>
                    </w:rPr>
                    <w:t>4台</w:t>
                  </w:r>
                </w:p>
              </w:tc>
              <w:tc>
                <w:tcPr>
                  <w:tcW w:w="1046" w:type="dxa"/>
                  <w:noWrap w:val="0"/>
                  <w:vAlign w:val="center"/>
                </w:tcPr>
                <w:p>
                  <w:pPr>
                    <w:pStyle w:val="48"/>
                    <w:pageBreakBefore w:val="0"/>
                    <w:kinsoku/>
                    <w:wordWrap/>
                    <w:overflowPunct/>
                    <w:topLinePunct w:val="0"/>
                    <w:bidi w:val="0"/>
                    <w:spacing w:before="0" w:after="0" w:line="240" w:lineRule="auto"/>
                    <w:ind w:left="54" w:leftChars="0" w:right="42"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80"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污泥低温干化间</w:t>
                  </w:r>
                </w:p>
              </w:tc>
              <w:tc>
                <w:tcPr>
                  <w:tcW w:w="1566"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泥饼输送泵</w:t>
                  </w:r>
                </w:p>
              </w:tc>
              <w:tc>
                <w:tcPr>
                  <w:tcW w:w="3300"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额定1.7m³/h，6bar，DN80，N=5.5kw，配套强冷风扇、干运行保护器、变频调速，输送介质含固率要求：18%-25%</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cs="Times New Roman"/>
                      <w:sz w:val="21"/>
                      <w:szCs w:val="21"/>
                      <w:lang w:val="en-US" w:eastAsia="zh-CN"/>
                    </w:rPr>
                    <w:t>台</w:t>
                  </w:r>
                </w:p>
              </w:tc>
              <w:tc>
                <w:tcPr>
                  <w:tcW w:w="1046"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管道DN150，暂估水平长度约20米，垂直高度7米，弯头8个估算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80" w:type="dxa"/>
                  <w:vMerge w:val="continue"/>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1566"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泥饼泵接料斗</w:t>
                  </w:r>
                </w:p>
              </w:tc>
              <w:tc>
                <w:tcPr>
                  <w:tcW w:w="3300"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碳钢防腐，尺寸暂定750*400*300mm</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1</w:t>
                  </w:r>
                  <w:r>
                    <w:rPr>
                      <w:rFonts w:hint="default" w:ascii="Times New Roman" w:hAnsi="Times New Roman" w:cs="Times New Roman"/>
                      <w:sz w:val="21"/>
                      <w:szCs w:val="21"/>
                      <w:lang w:val="en-US" w:eastAsia="zh-CN"/>
                    </w:rPr>
                    <w:t>台</w:t>
                  </w:r>
                </w:p>
              </w:tc>
              <w:tc>
                <w:tcPr>
                  <w:tcW w:w="1046"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980" w:type="dxa"/>
                  <w:vMerge w:val="continue"/>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1566" w:type="dxa"/>
                  <w:noWrap w:val="0"/>
                  <w:vAlign w:val="center"/>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湿污泥料仓</w:t>
                  </w:r>
                </w:p>
              </w:tc>
              <w:tc>
                <w:tcPr>
                  <w:tcW w:w="3300"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螺旋料仓，有效容积8m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，φ250有轴螺旋，螺旋输送量1.5m3/h，长度暂定8米，功率3.0kW;配超声波料位计，振打装置；含操作平台、爬梯等；仓体、支架、平台、爬梯材质碳钢防腐；螺旋不锈钢。（主要电气元件正泰,柜体碳钢防腐）</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cs="Times New Roman"/>
                      <w:sz w:val="21"/>
                      <w:szCs w:val="21"/>
                      <w:lang w:val="en-US" w:eastAsia="zh-CN"/>
                    </w:rPr>
                    <w:t>台</w:t>
                  </w:r>
                </w:p>
              </w:tc>
              <w:tc>
                <w:tcPr>
                  <w:tcW w:w="1046" w:type="dxa"/>
                  <w:noWrap w:val="0"/>
                  <w:vAlign w:val="center"/>
                </w:tcPr>
                <w:p>
                  <w:pPr>
                    <w:pStyle w:val="48"/>
                    <w:pageBreakBefore w:val="0"/>
                    <w:kinsoku/>
                    <w:wordWrap/>
                    <w:overflowPunct/>
                    <w:topLinePunct w:val="0"/>
                    <w:bidi w:val="0"/>
                    <w:spacing w:before="0" w:after="0" w:line="240" w:lineRule="auto"/>
                    <w:ind w:left="54" w:leftChars="0" w:right="42"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储存约24h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980" w:type="dxa"/>
                  <w:vMerge w:val="continue"/>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1566"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污泥低温干化机</w:t>
                  </w:r>
                </w:p>
              </w:tc>
              <w:tc>
                <w:tcPr>
                  <w:tcW w:w="3300"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设备型号：TCSD7200AC;去水量180-300kg/h；87-96kw；双层网带，风冷</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cs="Times New Roman"/>
                      <w:sz w:val="21"/>
                      <w:szCs w:val="21"/>
                      <w:lang w:val="en-US" w:eastAsia="zh-CN"/>
                    </w:rPr>
                    <w:t>台</w:t>
                  </w:r>
                </w:p>
              </w:tc>
              <w:tc>
                <w:tcPr>
                  <w:tcW w:w="1046"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980" w:type="dxa"/>
                  <w:vMerge w:val="continue"/>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1566" w:type="dxa"/>
                  <w:noWrap w:val="0"/>
                  <w:vAlign w:val="center"/>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刮板机（干泥）</w:t>
                  </w:r>
                </w:p>
              </w:tc>
              <w:tc>
                <w:tcPr>
                  <w:tcW w:w="3300"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输送量1m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/h，输送长度约12m，水平+倾斜+水平，功率约4kW,壳体、链条、刮板材质不锈钢304，支架碳钢防腐</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1</w:t>
                  </w:r>
                  <w:r>
                    <w:rPr>
                      <w:rFonts w:hint="default" w:ascii="Times New Roman" w:hAnsi="Times New Roman" w:cs="Times New Roman"/>
                      <w:sz w:val="21"/>
                      <w:szCs w:val="21"/>
                      <w:lang w:val="en-US" w:eastAsia="zh-CN"/>
                    </w:rPr>
                    <w:t>台</w:t>
                  </w:r>
                </w:p>
              </w:tc>
              <w:tc>
                <w:tcPr>
                  <w:tcW w:w="1046"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单链条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980" w:type="dxa"/>
                  <w:vMerge w:val="continue"/>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1566" w:type="dxa"/>
                  <w:noWrap w:val="0"/>
                  <w:vAlign w:val="center"/>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干化机PLC柜</w:t>
                  </w:r>
                </w:p>
              </w:tc>
              <w:tc>
                <w:tcPr>
                  <w:tcW w:w="3300"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污泥干化系统配套，采用S7-200smartPLC，主要电气元件正泰，变频器AMB</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1</w:t>
                  </w:r>
                  <w:r>
                    <w:rPr>
                      <w:rFonts w:hint="default" w:ascii="Times New Roman" w:hAnsi="Times New Roman" w:cs="Times New Roman"/>
                      <w:sz w:val="21"/>
                      <w:szCs w:val="21"/>
                      <w:lang w:val="en-US" w:eastAsia="zh-CN"/>
                    </w:rPr>
                    <w:t>台</w:t>
                  </w:r>
                </w:p>
              </w:tc>
              <w:tc>
                <w:tcPr>
                  <w:tcW w:w="1046"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兼顾系统柜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980" w:type="dxa"/>
                  <w:vMerge w:val="continue"/>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1566" w:type="dxa"/>
                  <w:noWrap w:val="0"/>
                  <w:vAlign w:val="center"/>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辅助设备控制柜</w:t>
                  </w:r>
                </w:p>
              </w:tc>
              <w:tc>
                <w:tcPr>
                  <w:tcW w:w="3300"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系统辅助设备配套，主要电气元件正泰，变频器AMB</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cs="Times New Roman"/>
                      <w:sz w:val="21"/>
                      <w:szCs w:val="21"/>
                      <w:lang w:val="en-US" w:eastAsia="zh-CN"/>
                    </w:rPr>
                    <w:t>台</w:t>
                  </w:r>
                </w:p>
              </w:tc>
              <w:tc>
                <w:tcPr>
                  <w:tcW w:w="1046"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980" w:type="dxa"/>
                  <w:vMerge w:val="continue"/>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1566" w:type="dxa"/>
                  <w:noWrap w:val="0"/>
                  <w:vAlign w:val="center"/>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管阀</w:t>
                  </w:r>
                </w:p>
              </w:tc>
              <w:tc>
                <w:tcPr>
                  <w:tcW w:w="3300" w:type="dxa"/>
                  <w:noWrap w:val="0"/>
                  <w:vAlign w:val="center"/>
                </w:tcPr>
                <w:p>
                  <w:pPr>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系统配套</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cs="Times New Roman"/>
                      <w:sz w:val="21"/>
                      <w:szCs w:val="21"/>
                      <w:lang w:val="en-US" w:eastAsia="zh-CN"/>
                    </w:rPr>
                    <w:t>批</w:t>
                  </w:r>
                </w:p>
              </w:tc>
              <w:tc>
                <w:tcPr>
                  <w:tcW w:w="1046"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980" w:type="dxa"/>
                  <w:vMerge w:val="continue"/>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1566" w:type="dxa"/>
                  <w:noWrap w:val="0"/>
                  <w:vAlign w:val="center"/>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电缆桥架</w:t>
                  </w:r>
                </w:p>
              </w:tc>
              <w:tc>
                <w:tcPr>
                  <w:tcW w:w="3300" w:type="dxa"/>
                  <w:noWrap w:val="0"/>
                  <w:vAlign w:val="center"/>
                </w:tcPr>
                <w:p>
                  <w:pPr>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系统配套</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z w:val="21"/>
                      <w:szCs w:val="21"/>
                      <w:lang w:val="en-US" w:eastAsia="zh-CN"/>
                    </w:rPr>
                    <w:t>1</w:t>
                  </w:r>
                  <w:r>
                    <w:rPr>
                      <w:rFonts w:hint="default" w:ascii="Times New Roman" w:hAnsi="Times New Roman" w:cs="Times New Roman"/>
                      <w:sz w:val="21"/>
                      <w:szCs w:val="21"/>
                      <w:lang w:val="en-US" w:eastAsia="zh-CN"/>
                    </w:rPr>
                    <w:t>批</w:t>
                  </w:r>
                </w:p>
              </w:tc>
              <w:tc>
                <w:tcPr>
                  <w:tcW w:w="1046"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80" w:type="dxa"/>
                  <w:vMerge w:val="restart"/>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氧化沟改造</w:t>
                  </w:r>
                </w:p>
              </w:tc>
              <w:tc>
                <w:tcPr>
                  <w:tcW w:w="1566" w:type="dxa"/>
                  <w:noWrap w:val="0"/>
                  <w:vAlign w:val="center"/>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手动蝶阀</w:t>
                  </w:r>
                </w:p>
              </w:tc>
              <w:tc>
                <w:tcPr>
                  <w:tcW w:w="3300"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DN200</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8台</w:t>
                  </w:r>
                </w:p>
              </w:tc>
              <w:tc>
                <w:tcPr>
                  <w:tcW w:w="1046"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80" w:type="dxa"/>
                  <w:vMerge w:val="continue"/>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1566" w:type="dxa"/>
                  <w:noWrap w:val="0"/>
                  <w:vAlign w:val="center"/>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电磁空气调节蝶阀</w:t>
                  </w:r>
                </w:p>
              </w:tc>
              <w:tc>
                <w:tcPr>
                  <w:tcW w:w="3300"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DN200</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D971x-10</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4台</w:t>
                  </w:r>
                </w:p>
              </w:tc>
              <w:tc>
                <w:tcPr>
                  <w:tcW w:w="1046"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980" w:type="dxa"/>
                  <w:vMerge w:val="continue"/>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1566" w:type="dxa"/>
                  <w:noWrap w:val="0"/>
                  <w:vAlign w:val="center"/>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空气流量计</w:t>
                  </w:r>
                </w:p>
              </w:tc>
              <w:tc>
                <w:tcPr>
                  <w:tcW w:w="3300"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DN200</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rPr>
                  </w:pPr>
                  <w:r>
                    <w:rPr>
                      <w:rFonts w:hint="default" w:ascii="Times New Roman" w:hAnsi="Times New Roman" w:cs="Times New Roman"/>
                      <w:sz w:val="21"/>
                      <w:szCs w:val="21"/>
                      <w:lang w:val="en-US" w:eastAsia="zh-CN"/>
                    </w:rPr>
                    <w:t>4台</w:t>
                  </w:r>
                </w:p>
              </w:tc>
              <w:tc>
                <w:tcPr>
                  <w:tcW w:w="1046"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980" w:type="dxa"/>
                  <w:vMerge w:val="continue"/>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1566" w:type="dxa"/>
                  <w:noWrap w:val="0"/>
                  <w:vAlign w:val="center"/>
                </w:tcPr>
                <w:p>
                  <w:pPr>
                    <w:pStyle w:val="48"/>
                    <w:pageBreakBefore w:val="0"/>
                    <w:kinsoku/>
                    <w:wordWrap/>
                    <w:overflowPunct/>
                    <w:topLinePunct w:val="0"/>
                    <w:bidi w:val="0"/>
                    <w:spacing w:before="0" w:after="0" w:line="240" w:lineRule="auto"/>
                    <w:ind w:left="121" w:leftChars="0" w:right="113"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曝气管排气电磁阀</w:t>
                  </w:r>
                </w:p>
              </w:tc>
              <w:tc>
                <w:tcPr>
                  <w:tcW w:w="3300"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DN250</w:t>
                  </w:r>
                </w:p>
              </w:tc>
              <w:tc>
                <w:tcPr>
                  <w:tcW w:w="762" w:type="dxa"/>
                  <w:noWrap w:val="0"/>
                  <w:vAlign w:val="center"/>
                </w:tcPr>
                <w:p>
                  <w:pPr>
                    <w:pStyle w:val="48"/>
                    <w:pageBreakBefore w:val="0"/>
                    <w:kinsoku/>
                    <w:wordWrap/>
                    <w:overflowPunct/>
                    <w:topLinePunct w:val="0"/>
                    <w:bidi w:val="0"/>
                    <w:spacing w:before="0"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8台</w:t>
                  </w:r>
                </w:p>
              </w:tc>
              <w:tc>
                <w:tcPr>
                  <w:tcW w:w="1046" w:type="dxa"/>
                  <w:noWrap w:val="0"/>
                  <w:vAlign w:val="center"/>
                </w:tcPr>
                <w:p>
                  <w:pPr>
                    <w:pStyle w:val="48"/>
                    <w:pageBreakBefore w:val="0"/>
                    <w:kinsoku/>
                    <w:wordWrap/>
                    <w:overflowPunct/>
                    <w:topLinePunct w:val="0"/>
                    <w:bidi w:val="0"/>
                    <w:spacing w:before="0"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电磁阀启闭，随曝气器供应</w:t>
                  </w:r>
                </w:p>
              </w:tc>
            </w:tr>
          </w:tbl>
          <w:p>
            <w:pPr>
              <w:adjustRightInd w:val="0"/>
              <w:snapToGrid w:val="0"/>
              <w:spacing w:line="360" w:lineRule="auto"/>
              <w:rPr>
                <w:rFonts w:hint="eastAsia" w:cs="Times New Roman"/>
                <w:b/>
                <w:bCs/>
                <w:color w:val="auto"/>
                <w:sz w:val="24"/>
                <w:lang w:val="en-US" w:eastAsia="zh-CN"/>
              </w:rPr>
            </w:pPr>
          </w:p>
          <w:p>
            <w:pPr>
              <w:adjustRightInd w:val="0"/>
              <w:snapToGrid w:val="0"/>
              <w:spacing w:line="360" w:lineRule="auto"/>
              <w:rPr>
                <w:rFonts w:hint="default" w:ascii="Times New Roman" w:hAnsi="Times New Roman" w:eastAsia="宋体" w:cs="Times New Roman"/>
                <w:b/>
                <w:bCs/>
                <w:color w:val="auto"/>
                <w:sz w:val="24"/>
              </w:rPr>
            </w:pPr>
            <w:r>
              <w:rPr>
                <w:rFonts w:hint="eastAsia" w:cs="Times New Roman"/>
                <w:b/>
                <w:bCs/>
                <w:color w:val="auto"/>
                <w:sz w:val="24"/>
                <w:lang w:val="en-US" w:eastAsia="zh-CN"/>
              </w:rPr>
              <w:t>3</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公用工程</w:t>
            </w:r>
          </w:p>
          <w:p>
            <w:pPr>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rPr>
              <w:t>给排水系统</w:t>
            </w:r>
          </w:p>
          <w:p>
            <w:pPr>
              <w:pStyle w:val="7"/>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给水：</w:t>
            </w:r>
            <w:r>
              <w:rPr>
                <w:rStyle w:val="23"/>
                <w:rFonts w:hint="default" w:ascii="Times New Roman" w:hAnsi="Times New Roman" w:eastAsia="宋体" w:cs="Times New Roman"/>
                <w:color w:val="auto"/>
                <w:sz w:val="24"/>
              </w:rPr>
              <w:t>项目生产运营过程中不使用水，生活用水依托现有</w:t>
            </w:r>
            <w:r>
              <w:rPr>
                <w:rStyle w:val="23"/>
                <w:rFonts w:hint="eastAsia" w:ascii="Times New Roman" w:hAnsi="Times New Roman" w:eastAsia="宋体" w:cs="Times New Roman"/>
                <w:color w:val="auto"/>
                <w:sz w:val="24"/>
                <w:lang w:eastAsia="zh-CN"/>
              </w:rPr>
              <w:t>污水处理厂</w:t>
            </w:r>
            <w:r>
              <w:rPr>
                <w:rStyle w:val="23"/>
                <w:rFonts w:hint="default" w:ascii="Times New Roman" w:hAnsi="Times New Roman" w:eastAsia="宋体" w:cs="Times New Roman"/>
                <w:color w:val="auto"/>
                <w:sz w:val="24"/>
              </w:rPr>
              <w:t>已建成设施。</w:t>
            </w:r>
          </w:p>
          <w:p>
            <w:pPr>
              <w:pStyle w:val="7"/>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rPr>
              <w:t>排水：本项目</w:t>
            </w:r>
            <w:r>
              <w:rPr>
                <w:rFonts w:hint="eastAsia" w:ascii="Times New Roman" w:hAnsi="Times New Roman" w:cs="Times New Roman"/>
                <w:color w:val="auto"/>
                <w:sz w:val="24"/>
                <w:lang w:val="en-US" w:eastAsia="zh-CN"/>
              </w:rPr>
              <w:t>不新增劳动定员，</w:t>
            </w:r>
            <w:r>
              <w:rPr>
                <w:rStyle w:val="23"/>
                <w:rFonts w:hint="default" w:ascii="Times New Roman" w:hAnsi="Times New Roman" w:eastAsia="宋体" w:cs="Times New Roman"/>
                <w:color w:val="auto"/>
                <w:sz w:val="24"/>
              </w:rPr>
              <w:t>生活废水依托现有</w:t>
            </w:r>
            <w:r>
              <w:rPr>
                <w:rStyle w:val="23"/>
                <w:rFonts w:hint="eastAsia" w:ascii="Times New Roman" w:hAnsi="Times New Roman" w:eastAsia="宋体" w:cs="Times New Roman"/>
                <w:color w:val="auto"/>
                <w:sz w:val="24"/>
                <w:lang w:eastAsia="zh-CN"/>
              </w:rPr>
              <w:t>污水处理厂</w:t>
            </w:r>
            <w:r>
              <w:rPr>
                <w:rStyle w:val="23"/>
                <w:rFonts w:hint="default" w:ascii="Times New Roman" w:hAnsi="Times New Roman" w:eastAsia="宋体" w:cs="Times New Roman"/>
                <w:color w:val="auto"/>
                <w:sz w:val="24"/>
              </w:rPr>
              <w:t>已建成设施。本次技改主要于现有项目二沉池处理单元</w:t>
            </w:r>
            <w:r>
              <w:rPr>
                <w:rStyle w:val="23"/>
                <w:rFonts w:hint="eastAsia" w:ascii="Times New Roman" w:hAnsi="Times New Roman" w:cs="Times New Roman"/>
                <w:color w:val="auto"/>
                <w:sz w:val="24"/>
                <w:lang w:val="en-US" w:eastAsia="zh-CN"/>
              </w:rPr>
              <w:t>后增加调节池、</w:t>
            </w:r>
            <w:r>
              <w:rPr>
                <w:rStyle w:val="23"/>
                <w:rFonts w:hint="default" w:ascii="Times New Roman" w:hAnsi="Times New Roman" w:eastAsia="宋体" w:cs="Times New Roman"/>
                <w:color w:val="auto"/>
                <w:sz w:val="24"/>
              </w:rPr>
              <w:t>高密度沉淀池</w:t>
            </w:r>
            <w:r>
              <w:rPr>
                <w:rStyle w:val="23"/>
                <w:rFonts w:hint="eastAsia" w:ascii="Times New Roman" w:hAnsi="Times New Roman" w:cs="Times New Roman"/>
                <w:color w:val="auto"/>
                <w:sz w:val="24"/>
                <w:lang w:val="en-US" w:eastAsia="zh-CN"/>
              </w:rPr>
              <w:t>及V型滤池</w:t>
            </w:r>
            <w:r>
              <w:rPr>
                <w:rStyle w:val="23"/>
                <w:rFonts w:hint="default" w:ascii="Times New Roman" w:hAnsi="Times New Roman" w:eastAsia="宋体" w:cs="Times New Roman"/>
                <w:color w:val="auto"/>
                <w:sz w:val="24"/>
              </w:rPr>
              <w:t>，排污口依托</w:t>
            </w:r>
            <w:r>
              <w:rPr>
                <w:rStyle w:val="23"/>
                <w:rFonts w:hint="eastAsia" w:ascii="Times New Roman" w:hAnsi="Times New Roman" w:cs="Times New Roman"/>
                <w:color w:val="auto"/>
                <w:sz w:val="24"/>
                <w:lang w:val="en-US" w:eastAsia="zh-CN"/>
              </w:rPr>
              <w:t>元谋县</w:t>
            </w:r>
            <w:r>
              <w:rPr>
                <w:rStyle w:val="23"/>
                <w:rFonts w:hint="eastAsia" w:ascii="Times New Roman" w:hAnsi="Times New Roman" w:eastAsia="宋体" w:cs="Times New Roman"/>
                <w:color w:val="auto"/>
                <w:sz w:val="24"/>
                <w:lang w:eastAsia="zh-CN"/>
              </w:rPr>
              <w:t>污水处理厂</w:t>
            </w:r>
            <w:r>
              <w:rPr>
                <w:rStyle w:val="23"/>
                <w:rFonts w:hint="default" w:ascii="Times New Roman" w:hAnsi="Times New Roman" w:eastAsia="宋体" w:cs="Times New Roman"/>
                <w:color w:val="auto"/>
                <w:sz w:val="24"/>
              </w:rPr>
              <w:t>已建成排污口，不新增排污口</w:t>
            </w:r>
            <w:r>
              <w:rPr>
                <w:rFonts w:hint="default" w:ascii="Times New Roman" w:hAnsi="Times New Roman" w:eastAsia="宋体" w:cs="Times New Roman"/>
                <w:color w:val="auto"/>
                <w:sz w:val="24"/>
                <w:highlight w:val="none"/>
              </w:rPr>
              <w:t>。</w:t>
            </w:r>
          </w:p>
          <w:p>
            <w:pPr>
              <w:adjustRightInd w:val="0"/>
              <w:snapToGrid w:val="0"/>
              <w:spacing w:line="360" w:lineRule="auto"/>
              <w:rPr>
                <w:rFonts w:hint="default" w:ascii="Times New Roman" w:hAnsi="Times New Roman" w:eastAsia="宋体" w:cs="Times New Roman"/>
                <w:b/>
                <w:bCs/>
                <w:color w:val="auto"/>
                <w:sz w:val="24"/>
                <w:lang w:val="en-US" w:eastAsia="zh-CN"/>
              </w:rPr>
            </w:pPr>
          </w:p>
          <w:p>
            <w:pPr>
              <w:adjustRightInd w:val="0"/>
              <w:snapToGrid w:val="0"/>
              <w:spacing w:line="360" w:lineRule="auto"/>
              <w:rPr>
                <w:rFonts w:hint="default" w:ascii="Times New Roman" w:hAnsi="Times New Roman" w:eastAsia="宋体" w:cs="Times New Roman"/>
                <w:b/>
                <w:bCs/>
                <w:color w:val="auto"/>
                <w:sz w:val="24"/>
                <w:lang w:val="en-US" w:eastAsia="zh-CN"/>
              </w:rPr>
            </w:pPr>
          </w:p>
          <w:p>
            <w:pPr>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供电系统</w:t>
            </w:r>
          </w:p>
          <w:p>
            <w:pPr>
              <w:pStyle w:val="7"/>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rPr>
              <w:t>项目</w:t>
            </w:r>
            <w:r>
              <w:rPr>
                <w:rFonts w:hint="eastAsia" w:ascii="Times New Roman" w:hAnsi="Times New Roman" w:cs="Times New Roman"/>
                <w:color w:val="auto"/>
                <w:sz w:val="24"/>
                <w:szCs w:val="24"/>
                <w:lang w:val="en-US" w:eastAsia="zh-CN"/>
              </w:rPr>
              <w:t>供电依托污水处理厂原有供电系统，新增部分供电线路及设施</w:t>
            </w:r>
            <w:r>
              <w:rPr>
                <w:rFonts w:hint="default" w:ascii="Times New Roman" w:hAnsi="Times New Roman" w:eastAsia="宋体" w:cs="Times New Roman"/>
                <w:color w:val="auto"/>
                <w:sz w:val="24"/>
                <w:szCs w:val="24"/>
              </w:rPr>
              <w:t>。</w:t>
            </w:r>
          </w:p>
          <w:p>
            <w:pPr>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rPr>
              <w:t>交通组织</w:t>
            </w:r>
          </w:p>
          <w:p>
            <w:pPr>
              <w:pStyle w:val="3"/>
              <w:adjustRightInd w:val="0"/>
              <w:snapToGrid w:val="0"/>
              <w:spacing w:line="360" w:lineRule="auto"/>
              <w:ind w:firstLine="48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项目区进场道路连接厂区南面公路，交通运输极为便利</w:t>
            </w:r>
            <w:r>
              <w:rPr>
                <w:rFonts w:hint="default" w:ascii="Times New Roman" w:hAnsi="Times New Roman" w:eastAsia="宋体" w:cs="Times New Roman"/>
                <w:color w:val="auto"/>
                <w:sz w:val="24"/>
                <w:szCs w:val="24"/>
              </w:rPr>
              <w:t>。</w:t>
            </w:r>
          </w:p>
          <w:p>
            <w:pPr>
              <w:pStyle w:val="3"/>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4</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原料</w:t>
            </w:r>
            <w:r>
              <w:rPr>
                <w:rFonts w:hint="eastAsia" w:cs="Times New Roman"/>
                <w:b/>
                <w:bCs/>
                <w:color w:val="auto"/>
                <w:sz w:val="24"/>
                <w:lang w:val="en-US" w:eastAsia="zh-CN"/>
              </w:rPr>
              <w:t>及产品</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b/>
                <w:bCs/>
                <w:color w:val="auto"/>
                <w:kern w:val="28"/>
                <w:szCs w:val="21"/>
                <w:lang w:val="en-US" w:eastAsia="zh-CN"/>
              </w:rPr>
            </w:pPr>
            <w:r>
              <w:rPr>
                <w:rFonts w:hint="default" w:ascii="Times New Roman" w:hAnsi="Times New Roman" w:eastAsia="宋体" w:cs="Times New Roman"/>
                <w:color w:val="auto"/>
                <w:sz w:val="24"/>
              </w:rPr>
              <w:t>本项目为</w:t>
            </w:r>
            <w:r>
              <w:rPr>
                <w:rFonts w:hint="eastAsia" w:ascii="Times New Roman" w:hAnsi="Times New Roman" w:eastAsia="宋体" w:cs="Times New Roman"/>
                <w:color w:val="auto"/>
                <w:sz w:val="24"/>
                <w:lang w:eastAsia="zh-CN"/>
              </w:rPr>
              <w:t>污水处理厂</w:t>
            </w:r>
            <w:r>
              <w:rPr>
                <w:rFonts w:hint="default" w:ascii="Times New Roman" w:hAnsi="Times New Roman" w:eastAsia="宋体" w:cs="Times New Roman"/>
                <w:color w:val="auto"/>
                <w:sz w:val="24"/>
              </w:rPr>
              <w:t>技术改造项目，项目的生产规模不变，仅</w:t>
            </w:r>
            <w:r>
              <w:rPr>
                <w:rStyle w:val="23"/>
                <w:rFonts w:hint="default" w:ascii="Times New Roman" w:hAnsi="Times New Roman" w:eastAsia="宋体" w:cs="Times New Roman"/>
                <w:color w:val="auto"/>
                <w:sz w:val="24"/>
              </w:rPr>
              <w:t>于现有项目二沉池处理单元</w:t>
            </w:r>
            <w:r>
              <w:rPr>
                <w:rStyle w:val="23"/>
                <w:rFonts w:hint="eastAsia" w:ascii="Times New Roman" w:hAnsi="Times New Roman" w:cs="Times New Roman"/>
                <w:color w:val="auto"/>
                <w:sz w:val="24"/>
                <w:lang w:val="en-US" w:eastAsia="zh-CN"/>
              </w:rPr>
              <w:t>后增加调节池、</w:t>
            </w:r>
            <w:r>
              <w:rPr>
                <w:rStyle w:val="23"/>
                <w:rFonts w:hint="default" w:ascii="Times New Roman" w:hAnsi="Times New Roman" w:eastAsia="宋体" w:cs="Times New Roman"/>
                <w:color w:val="auto"/>
                <w:sz w:val="24"/>
              </w:rPr>
              <w:t>高密度沉淀池</w:t>
            </w:r>
            <w:r>
              <w:rPr>
                <w:rStyle w:val="23"/>
                <w:rFonts w:hint="eastAsia" w:ascii="Times New Roman" w:hAnsi="Times New Roman" w:cs="Times New Roman"/>
                <w:color w:val="auto"/>
                <w:sz w:val="24"/>
                <w:lang w:val="en-US" w:eastAsia="zh-CN"/>
              </w:rPr>
              <w:t>及V型滤池</w:t>
            </w:r>
            <w:r>
              <w:rPr>
                <w:rFonts w:hint="default" w:ascii="Times New Roman" w:hAnsi="Times New Roman" w:eastAsia="宋体" w:cs="Times New Roman"/>
                <w:color w:val="auto"/>
                <w:sz w:val="24"/>
              </w:rPr>
              <w:t>，因此本次技改项目的所增加的原料主要为</w:t>
            </w:r>
            <w:r>
              <w:rPr>
                <w:rFonts w:hint="eastAsia" w:ascii="Times New Roman" w:hAnsi="Times New Roman" w:cs="Times New Roman"/>
                <w:color w:val="auto"/>
                <w:sz w:val="24"/>
                <w:lang w:val="en-US" w:eastAsia="zh-CN"/>
              </w:rPr>
              <w:t>絮凝剂（PAC、PAM）</w:t>
            </w:r>
            <w:r>
              <w:rPr>
                <w:rFonts w:hint="default" w:ascii="Times New Roman" w:hAnsi="Times New Roman" w:eastAsia="宋体" w:cs="Times New Roman"/>
                <w:color w:val="auto"/>
                <w:sz w:val="24"/>
              </w:rPr>
              <w:t>，其余原料不变</w:t>
            </w:r>
            <w:r>
              <w:rPr>
                <w:rFonts w:hint="eastAsia" w:ascii="Times New Roman" w:hAnsi="Times New Roman" w:cs="Times New Roman"/>
                <w:color w:val="auto"/>
                <w:lang w:val="en-US" w:eastAsia="zh-CN"/>
              </w:rPr>
              <w:t>。</w:t>
            </w:r>
          </w:p>
          <w:p>
            <w:pPr>
              <w:pStyle w:val="3"/>
              <w:adjustRightInd w:val="0"/>
              <w:snapToGrid w:val="0"/>
              <w:ind w:firstLine="211" w:firstLineChars="10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28"/>
                <w:szCs w:val="21"/>
              </w:rPr>
              <w:t>表</w:t>
            </w:r>
            <w:r>
              <w:rPr>
                <w:rFonts w:hint="eastAsia" w:ascii="Times New Roman" w:hAnsi="Times New Roman" w:cs="Times New Roman"/>
                <w:b/>
                <w:bCs/>
                <w:color w:val="auto"/>
                <w:kern w:val="28"/>
                <w:szCs w:val="21"/>
                <w:lang w:val="en-US" w:eastAsia="zh-CN"/>
              </w:rPr>
              <w:t>2</w:t>
            </w:r>
            <w:r>
              <w:rPr>
                <w:rFonts w:hint="default" w:ascii="Times New Roman" w:hAnsi="Times New Roman" w:eastAsia="宋体" w:cs="Times New Roman"/>
                <w:b/>
                <w:bCs/>
                <w:color w:val="auto"/>
                <w:kern w:val="28"/>
                <w:szCs w:val="21"/>
              </w:rPr>
              <w:t>-3 原料及使用量</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3446"/>
              <w:gridCol w:w="1946"/>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7" w:hRule="atLeast"/>
              </w:trPr>
              <w:tc>
                <w:tcPr>
                  <w:tcW w:w="867" w:type="dxa"/>
                  <w:noWrap w:val="0"/>
                  <w:vAlign w:val="top"/>
                </w:tcPr>
                <w:p>
                  <w:pPr>
                    <w:pStyle w:val="3"/>
                    <w:adjustRightInd w:val="0"/>
                    <w:snapToGrid w:val="0"/>
                    <w:ind w:firstLine="0" w:firstLineChars="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3446" w:type="dxa"/>
                  <w:noWrap w:val="0"/>
                  <w:vAlign w:val="top"/>
                </w:tcPr>
                <w:p>
                  <w:pPr>
                    <w:pStyle w:val="3"/>
                    <w:adjustRightInd w:val="0"/>
                    <w:snapToGrid w:val="0"/>
                    <w:ind w:firstLine="0" w:firstLineChars="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原料</w:t>
                  </w:r>
                </w:p>
              </w:tc>
              <w:tc>
                <w:tcPr>
                  <w:tcW w:w="1946" w:type="dxa"/>
                  <w:noWrap w:val="0"/>
                  <w:vAlign w:val="top"/>
                </w:tcPr>
                <w:p>
                  <w:pPr>
                    <w:pStyle w:val="3"/>
                    <w:adjustRightInd w:val="0"/>
                    <w:snapToGrid w:val="0"/>
                    <w:ind w:firstLine="0" w:firstLineChars="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年使用量t/a</w:t>
                  </w:r>
                </w:p>
              </w:tc>
              <w:tc>
                <w:tcPr>
                  <w:tcW w:w="2037" w:type="dxa"/>
                  <w:noWrap w:val="0"/>
                  <w:vAlign w:val="top"/>
                </w:tcPr>
                <w:p>
                  <w:pPr>
                    <w:pStyle w:val="3"/>
                    <w:adjustRightInd w:val="0"/>
                    <w:snapToGrid w:val="0"/>
                    <w:ind w:firstLine="0" w:firstLineChars="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7" w:type="dxa"/>
                  <w:noWrap w:val="0"/>
                  <w:vAlign w:val="center"/>
                </w:tcPr>
                <w:p>
                  <w:pPr>
                    <w:pStyle w:val="3"/>
                    <w:adjustRightInd w:val="0"/>
                    <w:snapToGrid w:val="0"/>
                    <w:ind w:firstLine="0" w:firstLineChars="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1</w:t>
                  </w:r>
                </w:p>
              </w:tc>
              <w:tc>
                <w:tcPr>
                  <w:tcW w:w="3446" w:type="dxa"/>
                  <w:noWrap w:val="0"/>
                  <w:vAlign w:val="center"/>
                </w:tcPr>
                <w:p>
                  <w:pPr>
                    <w:pStyle w:val="3"/>
                    <w:adjustRightInd w:val="0"/>
                    <w:snapToGrid w:val="0"/>
                    <w:ind w:firstLine="0" w:firstLineChars="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絮凝剂（PAC）</w:t>
                  </w:r>
                </w:p>
              </w:tc>
              <w:tc>
                <w:tcPr>
                  <w:tcW w:w="1946" w:type="dxa"/>
                  <w:noWrap w:val="0"/>
                  <w:vAlign w:val="center"/>
                </w:tcPr>
                <w:p>
                  <w:pPr>
                    <w:pStyle w:val="3"/>
                    <w:adjustRightInd w:val="0"/>
                    <w:snapToGrid w:val="0"/>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110</w:t>
                  </w:r>
                </w:p>
              </w:tc>
              <w:tc>
                <w:tcPr>
                  <w:tcW w:w="2037"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7" w:type="dxa"/>
                  <w:noWrap w:val="0"/>
                  <w:vAlign w:val="center"/>
                </w:tcPr>
                <w:p>
                  <w:pPr>
                    <w:pStyle w:val="3"/>
                    <w:adjustRightInd w:val="0"/>
                    <w:snapToGrid w:val="0"/>
                    <w:ind w:firstLine="0" w:firstLineChars="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w:t>
                  </w:r>
                </w:p>
              </w:tc>
              <w:tc>
                <w:tcPr>
                  <w:tcW w:w="3446" w:type="dxa"/>
                  <w:noWrap w:val="0"/>
                  <w:vAlign w:val="center"/>
                </w:tcPr>
                <w:p>
                  <w:pPr>
                    <w:pStyle w:val="3"/>
                    <w:adjustRightInd w:val="0"/>
                    <w:snapToGrid w:val="0"/>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val="en-US" w:eastAsia="zh-CN"/>
                    </w:rPr>
                    <w:t>絮凝剂（PAM）</w:t>
                  </w:r>
                </w:p>
              </w:tc>
              <w:tc>
                <w:tcPr>
                  <w:tcW w:w="1946" w:type="dxa"/>
                  <w:noWrap w:val="0"/>
                  <w:vAlign w:val="center"/>
                </w:tcPr>
                <w:p>
                  <w:pPr>
                    <w:pStyle w:val="3"/>
                    <w:adjustRightInd w:val="0"/>
                    <w:snapToGrid w:val="0"/>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5.5</w:t>
                  </w:r>
                </w:p>
              </w:tc>
              <w:tc>
                <w:tcPr>
                  <w:tcW w:w="2037"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7" w:type="dxa"/>
                  <w:noWrap w:val="0"/>
                  <w:vAlign w:val="center"/>
                </w:tcPr>
                <w:p>
                  <w:pPr>
                    <w:pStyle w:val="3"/>
                    <w:adjustRightInd w:val="0"/>
                    <w:snapToGrid w:val="0"/>
                    <w:ind w:firstLine="0" w:firstLineChars="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3</w:t>
                  </w:r>
                </w:p>
              </w:tc>
              <w:tc>
                <w:tcPr>
                  <w:tcW w:w="3446" w:type="dxa"/>
                  <w:noWrap w:val="0"/>
                  <w:vAlign w:val="center"/>
                </w:tcPr>
                <w:p>
                  <w:pPr>
                    <w:pStyle w:val="3"/>
                    <w:adjustRightInd w:val="0"/>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w:t>
                  </w:r>
                </w:p>
              </w:tc>
              <w:tc>
                <w:tcPr>
                  <w:tcW w:w="1946" w:type="dxa"/>
                  <w:noWrap w:val="0"/>
                  <w:vAlign w:val="center"/>
                </w:tcPr>
                <w:p>
                  <w:pPr>
                    <w:pStyle w:val="3"/>
                    <w:adjustRightInd w:val="0"/>
                    <w:snapToGrid w:val="0"/>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val="en-US" w:eastAsia="zh-CN"/>
                    </w:rPr>
                    <w:t>126万</w:t>
                  </w:r>
                  <w:r>
                    <w:rPr>
                      <w:rFonts w:hint="default" w:ascii="Times New Roman" w:hAnsi="Times New Roman" w:eastAsia="宋体" w:cs="Times New Roman"/>
                      <w:color w:val="auto"/>
                      <w:szCs w:val="21"/>
                    </w:rPr>
                    <w:t>度/a</w:t>
                  </w:r>
                </w:p>
              </w:tc>
              <w:tc>
                <w:tcPr>
                  <w:tcW w:w="2037"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bl>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①</w:t>
            </w:r>
            <w:r>
              <w:rPr>
                <w:rFonts w:hint="eastAsia" w:cs="Times New Roman"/>
                <w:b/>
                <w:bCs/>
                <w:color w:val="auto"/>
                <w:sz w:val="24"/>
                <w:szCs w:val="24"/>
                <w:lang w:val="en-US" w:eastAsia="zh-CN"/>
              </w:rPr>
              <w:t>PAC（聚合氯化铝）</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vertAlign w:val="baseline"/>
                <w:lang w:val="en-US" w:eastAsia="zh-CN" w:bidi="ar"/>
              </w:rPr>
            </w:pPr>
            <w:r>
              <w:rPr>
                <w:rFonts w:hint="eastAsia" w:cs="Times New Roman"/>
                <w:color w:val="auto"/>
                <w:kern w:val="0"/>
                <w:sz w:val="24"/>
                <w:szCs w:val="24"/>
                <w:lang w:val="en-US" w:eastAsia="zh-CN" w:bidi="ar"/>
              </w:rPr>
              <w:t>聚合氯化铝（PAC）是一种无机物，一种新兴净水材料、无机高分子混凝剂，简称聚氯</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它是介于AlCl</w:t>
            </w:r>
            <w:r>
              <w:rPr>
                <w:rFonts w:hint="eastAsia" w:cs="Times New Roman"/>
                <w:color w:val="auto"/>
                <w:kern w:val="0"/>
                <w:sz w:val="24"/>
                <w:szCs w:val="24"/>
                <w:vertAlign w:val="subscript"/>
                <w:lang w:val="en-US" w:eastAsia="zh-CN" w:bidi="ar"/>
              </w:rPr>
              <w:t>3</w:t>
            </w:r>
            <w:r>
              <w:rPr>
                <w:rFonts w:hint="eastAsia" w:cs="Times New Roman"/>
                <w:color w:val="auto"/>
                <w:kern w:val="0"/>
                <w:sz w:val="24"/>
                <w:szCs w:val="24"/>
                <w:vertAlign w:val="baseline"/>
                <w:lang w:val="en-US" w:eastAsia="zh-CN" w:bidi="ar"/>
              </w:rPr>
              <w:t>和</w:t>
            </w:r>
            <w:r>
              <w:rPr>
                <w:rFonts w:hint="eastAsia" w:cs="Times New Roman"/>
                <w:color w:val="auto"/>
                <w:kern w:val="0"/>
                <w:sz w:val="24"/>
                <w:szCs w:val="24"/>
                <w:lang w:val="en-US" w:eastAsia="zh-CN" w:bidi="ar"/>
              </w:rPr>
              <w:t>Al（OH）</w:t>
            </w:r>
            <w:r>
              <w:rPr>
                <w:rFonts w:hint="eastAsia" w:cs="Times New Roman"/>
                <w:color w:val="auto"/>
                <w:kern w:val="0"/>
                <w:sz w:val="24"/>
                <w:szCs w:val="24"/>
                <w:vertAlign w:val="subscript"/>
                <w:lang w:val="en-US" w:eastAsia="zh-CN" w:bidi="ar"/>
              </w:rPr>
              <w:t>3</w:t>
            </w:r>
            <w:r>
              <w:rPr>
                <w:rFonts w:hint="eastAsia" w:cs="Times New Roman"/>
                <w:color w:val="auto"/>
                <w:kern w:val="0"/>
                <w:sz w:val="24"/>
                <w:szCs w:val="24"/>
                <w:vertAlign w:val="baseline"/>
                <w:lang w:val="en-US" w:eastAsia="zh-CN" w:bidi="ar"/>
              </w:rPr>
              <w:t>，之间的一种水溶性无机高分子聚合物，化学通式为[Al</w:t>
            </w:r>
            <w:r>
              <w:rPr>
                <w:rFonts w:hint="eastAsia" w:cs="Times New Roman"/>
                <w:color w:val="auto"/>
                <w:kern w:val="0"/>
                <w:sz w:val="24"/>
                <w:szCs w:val="24"/>
                <w:vertAlign w:val="subscript"/>
                <w:lang w:val="en-US" w:eastAsia="zh-CN" w:bidi="ar"/>
              </w:rPr>
              <w:t>2</w:t>
            </w:r>
            <w:r>
              <w:rPr>
                <w:rFonts w:hint="eastAsia" w:cs="Times New Roman"/>
                <w:color w:val="auto"/>
                <w:kern w:val="0"/>
                <w:sz w:val="24"/>
                <w:szCs w:val="24"/>
                <w:vertAlign w:val="baseline"/>
                <w:lang w:val="en-US" w:eastAsia="zh-CN" w:bidi="ar"/>
              </w:rPr>
              <w:t>(OH)</w:t>
            </w:r>
            <w:r>
              <w:rPr>
                <w:rFonts w:hint="eastAsia" w:cs="Times New Roman"/>
                <w:color w:val="auto"/>
                <w:kern w:val="0"/>
                <w:sz w:val="24"/>
                <w:szCs w:val="24"/>
                <w:vertAlign w:val="subscript"/>
                <w:lang w:val="en-US" w:eastAsia="zh-CN" w:bidi="ar"/>
              </w:rPr>
              <w:t>n</w:t>
            </w:r>
            <w:r>
              <w:rPr>
                <w:rFonts w:hint="eastAsia" w:cs="Times New Roman"/>
                <w:color w:val="auto"/>
                <w:kern w:val="0"/>
                <w:sz w:val="24"/>
                <w:szCs w:val="24"/>
                <w:vertAlign w:val="baseline"/>
                <w:lang w:val="en-US" w:eastAsia="zh-CN" w:bidi="ar"/>
              </w:rPr>
              <w:t>Cl</w:t>
            </w:r>
            <w:r>
              <w:rPr>
                <w:rFonts w:hint="eastAsia" w:cs="Times New Roman"/>
                <w:color w:val="auto"/>
                <w:kern w:val="0"/>
                <w:sz w:val="24"/>
                <w:szCs w:val="24"/>
                <w:vertAlign w:val="subscript"/>
                <w:lang w:val="en-US" w:eastAsia="zh-CN" w:bidi="ar"/>
              </w:rPr>
              <w:t>6-n</w:t>
            </w:r>
            <w:r>
              <w:rPr>
                <w:rFonts w:hint="eastAsia" w:cs="Times New Roman"/>
                <w:color w:val="auto"/>
                <w:kern w:val="0"/>
                <w:sz w:val="24"/>
                <w:szCs w:val="24"/>
                <w:vertAlign w:val="baseline"/>
                <w:lang w:val="en-US" w:eastAsia="zh-CN" w:bidi="ar"/>
              </w:rPr>
              <w:t>]</w:t>
            </w:r>
            <w:r>
              <w:rPr>
                <w:rFonts w:hint="eastAsia" w:cs="Times New Roman"/>
                <w:color w:val="auto"/>
                <w:kern w:val="0"/>
                <w:sz w:val="24"/>
                <w:szCs w:val="24"/>
                <w:vertAlign w:val="subscript"/>
                <w:lang w:val="en-US" w:eastAsia="zh-CN" w:bidi="ar"/>
              </w:rPr>
              <w:t>m</w:t>
            </w:r>
            <w:r>
              <w:rPr>
                <w:rFonts w:hint="eastAsia" w:cs="Times New Roman"/>
                <w:color w:val="auto"/>
                <w:kern w:val="0"/>
                <w:sz w:val="24"/>
                <w:szCs w:val="24"/>
                <w:vertAlign w:val="baseline"/>
                <w:lang w:val="en-US" w:eastAsia="zh-CN" w:bidi="ar"/>
              </w:rPr>
              <w:t>，是相对分子质量较大、电荷较高的无机高分子水处理药剂。</w:t>
            </w:r>
          </w:p>
          <w:p>
            <w:pPr>
              <w:pStyle w:val="7"/>
              <w:spacing w:line="360" w:lineRule="auto"/>
              <w:rPr>
                <w:rFonts w:hint="default" w:ascii="Times New Roman" w:hAnsi="Times New Roman" w:cs="Times New Roman"/>
                <w:lang w:val="en-US" w:eastAsia="zh-CN"/>
              </w:rPr>
            </w:pPr>
            <w:r>
              <w:rPr>
                <w:rFonts w:hint="eastAsia" w:cs="Times New Roman"/>
                <w:color w:val="auto"/>
                <w:kern w:val="0"/>
                <w:sz w:val="24"/>
                <w:szCs w:val="24"/>
                <w:vertAlign w:val="baseline"/>
                <w:lang w:val="en-US" w:eastAsia="zh-CN" w:bidi="ar"/>
              </w:rPr>
              <w:t xml:space="preserve">    聚合氯化铝具有吸附、凝聚、沉淀等性能，其稳定性差，有腐蚀性。聚合氯化铝适用于各种浊度的原水，</w:t>
            </w:r>
            <w:r>
              <w:rPr>
                <w:rFonts w:hint="default" w:ascii="Times New Roman" w:hAnsi="Times New Roman" w:cs="Times New Roman"/>
                <w:color w:val="auto"/>
                <w:kern w:val="0"/>
                <w:sz w:val="24"/>
                <w:szCs w:val="24"/>
                <w:vertAlign w:val="baseline"/>
                <w:lang w:val="en-US" w:eastAsia="zh-CN" w:bidi="ar"/>
              </w:rPr>
              <w:t>pH</w:t>
            </w:r>
            <w:r>
              <w:rPr>
                <w:rFonts w:hint="eastAsia" w:ascii="Times New Roman" w:hAnsi="Times New Roman" w:cs="Times New Roman"/>
                <w:color w:val="auto"/>
                <w:kern w:val="0"/>
                <w:sz w:val="24"/>
                <w:szCs w:val="24"/>
                <w:vertAlign w:val="baseline"/>
                <w:lang w:val="en-US" w:eastAsia="zh-CN" w:bidi="ar"/>
              </w:rPr>
              <w:t>适用范围广，但是和聚丙烯酰胺（PAM）相比，其沉降效果远不如聚丙烯酰胺。</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sz w:val="24"/>
                <w:szCs w:val="24"/>
                <w:lang w:val="en-US" w:eastAsia="zh-CN"/>
              </w:rPr>
              <w:t>②</w:t>
            </w:r>
            <w:r>
              <w:rPr>
                <w:rFonts w:hint="eastAsia" w:cs="Times New Roman"/>
                <w:b/>
                <w:bCs/>
                <w:color w:val="auto"/>
                <w:sz w:val="24"/>
                <w:szCs w:val="24"/>
                <w:lang w:val="en-US" w:eastAsia="zh-CN"/>
              </w:rPr>
              <w:t>PAM（聚丙烯酰胺）</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聚丙烯酰胺（PAM）是一种线型高分子聚合物，化学式为(C</w:t>
            </w:r>
            <w:r>
              <w:rPr>
                <w:rFonts w:hint="eastAsia" w:cs="Times New Roman"/>
                <w:color w:val="auto"/>
                <w:kern w:val="0"/>
                <w:sz w:val="24"/>
                <w:szCs w:val="24"/>
                <w:vertAlign w:val="subscript"/>
                <w:lang w:val="en-US" w:eastAsia="zh-CN" w:bidi="ar"/>
              </w:rPr>
              <w:t>3</w:t>
            </w:r>
            <w:r>
              <w:rPr>
                <w:rFonts w:hint="eastAsia" w:cs="Times New Roman"/>
                <w:color w:val="auto"/>
                <w:kern w:val="0"/>
                <w:sz w:val="24"/>
                <w:szCs w:val="24"/>
                <w:lang w:val="en-US" w:eastAsia="zh-CN" w:bidi="ar"/>
              </w:rPr>
              <w:t>H</w:t>
            </w:r>
            <w:r>
              <w:rPr>
                <w:rFonts w:hint="eastAsia" w:cs="Times New Roman"/>
                <w:color w:val="auto"/>
                <w:kern w:val="0"/>
                <w:sz w:val="24"/>
                <w:szCs w:val="24"/>
                <w:vertAlign w:val="subscript"/>
                <w:lang w:val="en-US" w:eastAsia="zh-CN" w:bidi="ar"/>
              </w:rPr>
              <w:t>5</w:t>
            </w:r>
            <w:r>
              <w:rPr>
                <w:rFonts w:hint="eastAsia" w:cs="Times New Roman"/>
                <w:color w:val="auto"/>
                <w:kern w:val="0"/>
                <w:sz w:val="24"/>
                <w:szCs w:val="24"/>
                <w:lang w:val="en-US" w:eastAsia="zh-CN" w:bidi="ar"/>
              </w:rPr>
              <w:t>NO)</w:t>
            </w:r>
            <w:r>
              <w:rPr>
                <w:rFonts w:hint="eastAsia" w:cs="Times New Roman"/>
                <w:color w:val="auto"/>
                <w:kern w:val="0"/>
                <w:sz w:val="24"/>
                <w:szCs w:val="24"/>
                <w:vertAlign w:val="subscript"/>
                <w:lang w:val="en-US" w:eastAsia="zh-CN" w:bidi="ar"/>
              </w:rPr>
              <w:t>n</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在常温下为坚硬的玻璃态固体，热稳定性良好，能以任意比例溶于水，水溶液为均匀透明液体。</w:t>
            </w:r>
          </w:p>
          <w:p>
            <w:pPr>
              <w:pStyle w:val="7"/>
              <w:spacing w:line="360" w:lineRule="auto"/>
              <w:rPr>
                <w:rFonts w:hint="default"/>
                <w:lang w:val="en-US" w:eastAsia="zh-CN"/>
              </w:rPr>
            </w:pPr>
            <w:r>
              <w:rPr>
                <w:rFonts w:hint="eastAsia" w:cs="Times New Roman"/>
                <w:color w:val="auto"/>
                <w:kern w:val="0"/>
                <w:sz w:val="24"/>
                <w:szCs w:val="24"/>
                <w:lang w:val="en-US" w:eastAsia="zh-CN" w:bidi="ar"/>
              </w:rPr>
              <w:t xml:space="preserve">    聚丙烯酰胺是由丙烯酰胺单体经自由基引发聚合而成的水溶性线性高分子聚合物，具有良好的絮凝性，可以降低液体之间的摩擦阻力。在污水处理中，采用聚丙烯酰胺可以增加水回用循环的使用率，还可以用作污泥脱水。</w:t>
            </w:r>
          </w:p>
          <w:p>
            <w:pPr>
              <w:pStyle w:val="3"/>
              <w:adjustRightInd w:val="0"/>
              <w:snapToGrid w:val="0"/>
              <w:spacing w:line="360" w:lineRule="auto"/>
              <w:ind w:firstLine="0" w:firstLineChars="0"/>
              <w:rPr>
                <w:rFonts w:hint="default" w:ascii="Times New Roman" w:hAnsi="Times New Roman" w:eastAsia="宋体" w:cs="Times New Roman"/>
                <w:b/>
                <w:bCs/>
                <w:color w:val="auto"/>
                <w:sz w:val="24"/>
              </w:rPr>
            </w:pPr>
            <w:r>
              <w:rPr>
                <w:rFonts w:hint="eastAsia" w:cs="Times New Roman"/>
                <w:b/>
                <w:bCs/>
                <w:color w:val="auto"/>
                <w:sz w:val="24"/>
                <w:lang w:val="en-US" w:eastAsia="zh-CN"/>
              </w:rPr>
              <w:t>5</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施工进度安排</w:t>
            </w:r>
          </w:p>
          <w:p>
            <w:pPr>
              <w:pStyle w:val="3"/>
              <w:adjustRightInd w:val="0"/>
              <w:snapToGrid w:val="0"/>
              <w:spacing w:line="360" w:lineRule="auto"/>
              <w:ind w:firstLine="480"/>
              <w:rPr>
                <w:rFonts w:hint="default" w:ascii="Times New Roman" w:hAnsi="Times New Roman" w:eastAsia="宋体" w:cs="Times New Roman"/>
                <w:b/>
                <w:bCs/>
                <w:color w:val="auto"/>
                <w:sz w:val="24"/>
                <w:lang w:val="en-US"/>
              </w:rPr>
            </w:pPr>
            <w:r>
              <w:rPr>
                <w:rFonts w:hint="default" w:ascii="Times New Roman" w:hAnsi="Times New Roman" w:eastAsia="宋体" w:cs="Times New Roman"/>
                <w:color w:val="auto"/>
                <w:sz w:val="24"/>
                <w:lang w:val="en-US" w:eastAsia="zh-CN"/>
              </w:rPr>
              <w:t>本项目施工期施工人员</w:t>
            </w:r>
            <w:r>
              <w:rPr>
                <w:rFonts w:hint="eastAsia" w:cs="Times New Roman"/>
                <w:color w:val="auto"/>
                <w:sz w:val="24"/>
                <w:highlight w:val="none"/>
                <w:lang w:val="en-US" w:eastAsia="zh-CN"/>
              </w:rPr>
              <w:t>30</w:t>
            </w:r>
            <w:r>
              <w:rPr>
                <w:rFonts w:hint="default" w:ascii="Times New Roman" w:hAnsi="Times New Roman" w:eastAsia="宋体" w:cs="Times New Roman"/>
                <w:color w:val="auto"/>
                <w:sz w:val="24"/>
                <w:lang w:val="en-US" w:eastAsia="zh-CN"/>
              </w:rPr>
              <w:t>人，建设周期为</w:t>
            </w:r>
            <w:r>
              <w:rPr>
                <w:rFonts w:hint="eastAsia" w:cs="Times New Roman"/>
                <w:color w:val="auto"/>
                <w:sz w:val="24"/>
                <w:lang w:val="en-US" w:eastAsia="zh-CN"/>
              </w:rPr>
              <w:t>10</w:t>
            </w:r>
            <w:r>
              <w:rPr>
                <w:rFonts w:hint="default" w:ascii="Times New Roman" w:hAnsi="Times New Roman" w:eastAsia="宋体" w:cs="Times New Roman"/>
                <w:color w:val="auto"/>
                <w:sz w:val="24"/>
                <w:lang w:val="en-US" w:eastAsia="zh-CN"/>
              </w:rPr>
              <w:t>个月</w:t>
            </w:r>
            <w:r>
              <w:rPr>
                <w:rFonts w:hint="eastAsia" w:cs="Times New Roman"/>
                <w:color w:val="auto"/>
                <w:sz w:val="24"/>
                <w:lang w:val="en-US" w:eastAsia="zh-CN"/>
              </w:rPr>
              <w:t>。</w:t>
            </w:r>
          </w:p>
          <w:p>
            <w:pPr>
              <w:adjustRightInd w:val="0"/>
              <w:snapToGrid w:val="0"/>
              <w:spacing w:line="360" w:lineRule="auto"/>
              <w:rPr>
                <w:rFonts w:hint="default" w:ascii="Times New Roman" w:hAnsi="Times New Roman" w:eastAsia="宋体" w:cs="Times New Roman"/>
                <w:b/>
                <w:bCs/>
                <w:color w:val="auto"/>
                <w:sz w:val="24"/>
              </w:rPr>
            </w:pPr>
            <w:r>
              <w:rPr>
                <w:rFonts w:hint="eastAsia" w:cs="Times New Roman"/>
                <w:b/>
                <w:bCs/>
                <w:color w:val="auto"/>
                <w:sz w:val="24"/>
                <w:lang w:val="en-US" w:eastAsia="zh-CN"/>
              </w:rPr>
              <w:t>6</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劳动定员及工作制度</w:t>
            </w:r>
          </w:p>
          <w:p>
            <w:pPr>
              <w:pStyle w:val="7"/>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劳动定员：</w:t>
            </w:r>
            <w:r>
              <w:rPr>
                <w:rFonts w:hint="default" w:ascii="Times New Roman" w:hAnsi="Times New Roman" w:eastAsia="宋体" w:cs="Times New Roman"/>
                <w:color w:val="0000FF"/>
                <w:sz w:val="24"/>
              </w:rPr>
              <w:t>本项目</w:t>
            </w:r>
            <w:r>
              <w:rPr>
                <w:rFonts w:hint="eastAsia" w:ascii="Times New Roman" w:hAnsi="Times New Roman" w:cs="Times New Roman"/>
                <w:color w:val="0000FF"/>
                <w:sz w:val="24"/>
                <w:lang w:val="en-US" w:eastAsia="zh-CN"/>
              </w:rPr>
              <w:t>不新增劳动定员</w:t>
            </w:r>
            <w:r>
              <w:rPr>
                <w:rFonts w:hint="eastAsia" w:ascii="Times New Roman" w:hAnsi="Times New Roman" w:cs="Times New Roman"/>
                <w:color w:val="0000FF"/>
                <w:sz w:val="24"/>
                <w:szCs w:val="24"/>
                <w:lang w:val="en-US" w:eastAsia="zh-CN"/>
              </w:rPr>
              <w:t>，</w:t>
            </w:r>
            <w:r>
              <w:rPr>
                <w:rFonts w:hint="default" w:ascii="Times New Roman" w:hAnsi="Times New Roman" w:eastAsia="宋体" w:cs="Times New Roman"/>
                <w:color w:val="0000FF"/>
                <w:sz w:val="24"/>
                <w:szCs w:val="24"/>
                <w:lang w:val="en-US" w:eastAsia="zh-CN"/>
              </w:rPr>
              <w:t>劳动定员</w:t>
            </w:r>
            <w:r>
              <w:rPr>
                <w:rFonts w:hint="eastAsia" w:ascii="Times New Roman" w:hAnsi="Times New Roman" w:cs="Times New Roman"/>
                <w:color w:val="0000FF"/>
                <w:sz w:val="24"/>
                <w:szCs w:val="24"/>
                <w:lang w:val="en-US" w:eastAsia="zh-CN"/>
              </w:rPr>
              <w:t>15</w:t>
            </w:r>
            <w:r>
              <w:rPr>
                <w:rFonts w:hint="default" w:ascii="Times New Roman" w:hAnsi="Times New Roman" w:eastAsia="宋体" w:cs="Times New Roman"/>
                <w:color w:val="0000FF"/>
                <w:sz w:val="24"/>
                <w:szCs w:val="24"/>
              </w:rPr>
              <w:t>人</w:t>
            </w:r>
            <w:r>
              <w:rPr>
                <w:rFonts w:hint="eastAsia" w:ascii="Times New Roman" w:hAnsi="Times New Roman" w:cs="Times New Roman"/>
                <w:color w:val="0000FF"/>
                <w:sz w:val="24"/>
                <w:szCs w:val="24"/>
                <w:lang w:val="en-US" w:eastAsia="zh-CN"/>
              </w:rPr>
              <w:t>均为原有污水处理厂人员</w:t>
            </w:r>
            <w:r>
              <w:rPr>
                <w:rFonts w:hint="eastAsia" w:ascii="Times New Roman" w:hAnsi="Times New Roman" w:cs="Times New Roman"/>
                <w:color w:val="0000FF"/>
                <w:sz w:val="24"/>
                <w:szCs w:val="24"/>
                <w:lang w:eastAsia="zh-CN"/>
              </w:rPr>
              <w:t>，</w:t>
            </w:r>
            <w:r>
              <w:rPr>
                <w:rFonts w:hint="eastAsia" w:ascii="Times New Roman" w:hAnsi="Times New Roman" w:cs="Times New Roman"/>
                <w:color w:val="0000FF"/>
                <w:sz w:val="24"/>
                <w:szCs w:val="24"/>
                <w:lang w:val="en-US" w:eastAsia="zh-CN"/>
              </w:rPr>
              <w:t>6名行政管理人员，7名生产人员，2名辅助人员</w:t>
            </w:r>
            <w:r>
              <w:rPr>
                <w:rFonts w:hint="default" w:ascii="Times New Roman" w:hAnsi="Times New Roman" w:eastAsia="宋体" w:cs="Times New Roman"/>
                <w:color w:val="0000FF"/>
                <w:sz w:val="24"/>
                <w:szCs w:val="24"/>
              </w:rPr>
              <w:t>。</w:t>
            </w:r>
          </w:p>
          <w:p>
            <w:pPr>
              <w:pStyle w:val="7"/>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工作制度：</w:t>
            </w:r>
            <w:r>
              <w:rPr>
                <w:rFonts w:hint="default" w:ascii="Times New Roman" w:hAnsi="Times New Roman" w:eastAsia="宋体" w:cs="Times New Roman"/>
                <w:bCs/>
                <w:color w:val="auto"/>
                <w:sz w:val="24"/>
              </w:rPr>
              <w:t>本项目年工作3</w:t>
            </w:r>
            <w:r>
              <w:rPr>
                <w:rFonts w:hint="eastAsia" w:ascii="Times New Roman" w:hAnsi="Times New Roman" w:cs="Times New Roman"/>
                <w:bCs/>
                <w:color w:val="auto"/>
                <w:sz w:val="24"/>
                <w:lang w:val="en-US" w:eastAsia="zh-CN"/>
              </w:rPr>
              <w:t>65</w:t>
            </w:r>
            <w:r>
              <w:rPr>
                <w:rFonts w:hint="default" w:ascii="Times New Roman" w:hAnsi="Times New Roman" w:eastAsia="宋体" w:cs="Times New Roman"/>
                <w:bCs/>
                <w:color w:val="auto"/>
                <w:sz w:val="24"/>
              </w:rPr>
              <w:t>天，每天</w:t>
            </w:r>
            <w:r>
              <w:rPr>
                <w:rFonts w:hint="eastAsia" w:ascii="Times New Roman" w:hAnsi="Times New Roman" w:cs="Times New Roman"/>
                <w:bCs/>
                <w:color w:val="auto"/>
                <w:sz w:val="24"/>
                <w:lang w:val="en-US" w:eastAsia="zh-CN"/>
              </w:rPr>
              <w:t>运行24</w:t>
            </w:r>
            <w:r>
              <w:rPr>
                <w:rFonts w:hint="default" w:ascii="Times New Roman" w:hAnsi="Times New Roman" w:eastAsia="宋体" w:cs="Times New Roman"/>
                <w:bCs/>
                <w:color w:val="auto"/>
                <w:sz w:val="24"/>
              </w:rPr>
              <w:t>小时。</w:t>
            </w:r>
          </w:p>
          <w:p>
            <w:pPr>
              <w:pStyle w:val="7"/>
              <w:adjustRightInd w:val="0"/>
              <w:snapToGrid w:val="0"/>
              <w:spacing w:line="360" w:lineRule="auto"/>
              <w:rPr>
                <w:rFonts w:hint="default" w:ascii="Times New Roman" w:hAnsi="Times New Roman" w:eastAsia="宋体" w:cs="Times New Roman"/>
                <w:b/>
                <w:bCs/>
                <w:color w:val="auto"/>
                <w:sz w:val="24"/>
              </w:rPr>
            </w:pPr>
            <w:r>
              <w:rPr>
                <w:rFonts w:hint="eastAsia" w:ascii="Times New Roman" w:hAnsi="Times New Roman" w:cs="Times New Roman"/>
                <w:b/>
                <w:bCs/>
                <w:color w:val="auto"/>
                <w:sz w:val="24"/>
                <w:lang w:val="en-US" w:eastAsia="zh-CN"/>
              </w:rPr>
              <w:t>7</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环保投资</w:t>
            </w:r>
          </w:p>
          <w:p>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本项目总投资</w:t>
            </w:r>
            <w:r>
              <w:rPr>
                <w:rFonts w:hint="eastAsia" w:ascii="Times New Roman" w:hAnsi="Times New Roman" w:eastAsia="宋体" w:cs="Times New Roman"/>
                <w:color w:val="auto"/>
                <w:sz w:val="24"/>
                <w:lang w:val="en-US" w:eastAsia="zh-CN"/>
              </w:rPr>
              <w:t>3430</w:t>
            </w:r>
            <w:r>
              <w:rPr>
                <w:rFonts w:hint="default" w:ascii="Times New Roman" w:hAnsi="Times New Roman" w:eastAsia="宋体" w:cs="Times New Roman"/>
                <w:color w:val="auto"/>
                <w:sz w:val="24"/>
              </w:rPr>
              <w:t>万元，本项目的建设，能够有效的降低现有项目</w:t>
            </w:r>
            <w:r>
              <w:rPr>
                <w:rFonts w:hint="eastAsia" w:ascii="Times New Roman" w:hAnsi="Times New Roman" w:eastAsia="宋体" w:cs="Times New Roman"/>
                <w:color w:val="auto"/>
                <w:sz w:val="24"/>
                <w:lang w:val="en-US" w:eastAsia="zh-CN"/>
              </w:rPr>
              <w:t>污染物</w:t>
            </w:r>
            <w:r>
              <w:rPr>
                <w:rFonts w:hint="default" w:ascii="Times New Roman" w:hAnsi="Times New Roman" w:eastAsia="宋体" w:cs="Times New Roman"/>
                <w:color w:val="auto"/>
                <w:sz w:val="24"/>
              </w:rPr>
              <w:t>的排放浓度及排放量，因此本次技改属于环保项目，环保投资为</w:t>
            </w:r>
            <w:r>
              <w:rPr>
                <w:rFonts w:hint="eastAsia" w:ascii="Times New Roman" w:hAnsi="Times New Roman" w:eastAsia="宋体" w:cs="Times New Roman"/>
                <w:color w:val="auto"/>
                <w:sz w:val="24"/>
                <w:lang w:val="en-US" w:eastAsia="zh-CN"/>
              </w:rPr>
              <w:t>3430</w:t>
            </w:r>
            <w:r>
              <w:rPr>
                <w:rFonts w:hint="default" w:ascii="Times New Roman" w:hAnsi="Times New Roman" w:eastAsia="宋体" w:cs="Times New Roman"/>
                <w:color w:val="auto"/>
                <w:sz w:val="24"/>
              </w:rPr>
              <w:t>万元，占总投资的100%</w:t>
            </w:r>
            <w:r>
              <w:rPr>
                <w:rFonts w:hint="eastAsia" w:ascii="Times New Roman" w:hAnsi="Times New Roman" w:eastAsia="宋体" w:cs="Times New Roman"/>
                <w:color w:val="auto"/>
                <w:sz w:val="24"/>
                <w:lang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shd w:val="clear" w:color="auto" w:fill="FFFF00"/>
              </w:rPr>
            </w:pPr>
            <w:r>
              <w:rPr>
                <w:rFonts w:hint="eastAsia"/>
                <w:color w:val="auto"/>
                <w:sz w:val="24"/>
                <w:szCs w:val="24"/>
                <w:lang w:val="en-US" w:eastAsia="zh-CN"/>
              </w:rPr>
              <w:t>本项目</w:t>
            </w:r>
            <w:r>
              <w:rPr>
                <w:rFonts w:hint="eastAsia"/>
                <w:color w:val="auto"/>
                <w:sz w:val="24"/>
                <w:szCs w:val="24"/>
              </w:rPr>
              <w:t>从工程二次污染防治角度考虑，二次治理工程主要包括噪声治理，污泥处置等方面，部分</w:t>
            </w:r>
            <w:r>
              <w:rPr>
                <w:rFonts w:hint="eastAsia"/>
                <w:color w:val="auto"/>
                <w:sz w:val="24"/>
                <w:szCs w:val="24"/>
                <w:lang w:val="en-US" w:eastAsia="zh-CN"/>
              </w:rPr>
              <w:t>二次污染防治</w:t>
            </w:r>
            <w:r>
              <w:rPr>
                <w:rFonts w:hint="eastAsia"/>
                <w:color w:val="auto"/>
                <w:sz w:val="24"/>
                <w:szCs w:val="24"/>
              </w:rPr>
              <w:t>工程</w:t>
            </w:r>
            <w:r>
              <w:rPr>
                <w:rFonts w:hint="eastAsia"/>
                <w:color w:val="auto"/>
                <w:sz w:val="24"/>
                <w:szCs w:val="24"/>
                <w:lang w:val="en-US" w:eastAsia="zh-CN"/>
              </w:rPr>
              <w:t>依托现有工程已建设设施</w:t>
            </w:r>
            <w:r>
              <w:rPr>
                <w:rFonts w:hint="eastAsia"/>
                <w:color w:val="auto"/>
                <w:sz w:val="24"/>
                <w:szCs w:val="24"/>
              </w:rPr>
              <w:t>，部分属新增环保投资</w:t>
            </w:r>
            <w:r>
              <w:rPr>
                <w:rFonts w:hint="eastAsia"/>
                <w:color w:val="auto"/>
                <w:sz w:val="24"/>
                <w:szCs w:val="24"/>
                <w:lang w:eastAsia="zh-CN"/>
              </w:rPr>
              <w:t>，</w:t>
            </w:r>
            <w:r>
              <w:rPr>
                <w:rFonts w:hint="default" w:ascii="Times New Roman" w:hAnsi="Times New Roman" w:eastAsia="宋体" w:cs="Times New Roman"/>
                <w:color w:val="auto"/>
                <w:sz w:val="24"/>
                <w:szCs w:val="24"/>
                <w:highlight w:val="none"/>
              </w:rPr>
              <w:t>总的</w:t>
            </w:r>
            <w:r>
              <w:rPr>
                <w:rFonts w:hint="default" w:ascii="Times New Roman" w:hAnsi="Times New Roman" w:eastAsia="宋体" w:cs="Times New Roman"/>
                <w:color w:val="auto"/>
                <w:sz w:val="24"/>
                <w:szCs w:val="24"/>
                <w:highlight w:val="none"/>
                <w:lang w:val="en-US" w:eastAsia="zh-CN"/>
              </w:rPr>
              <w:t>新增</w:t>
            </w:r>
            <w:r>
              <w:rPr>
                <w:rFonts w:hint="default" w:ascii="Times New Roman" w:hAnsi="Times New Roman" w:eastAsia="宋体" w:cs="Times New Roman"/>
                <w:color w:val="auto"/>
                <w:sz w:val="24"/>
                <w:szCs w:val="24"/>
                <w:highlight w:val="none"/>
              </w:rPr>
              <w:t>二次环保投资约为</w:t>
            </w:r>
            <w:r>
              <w:rPr>
                <w:rFonts w:hint="eastAsia" w:ascii="Times New Roman" w:hAnsi="Times New Roman" w:eastAsia="宋体" w:cs="Times New Roman"/>
                <w:color w:val="auto"/>
                <w:sz w:val="24"/>
                <w:szCs w:val="24"/>
                <w:highlight w:val="none"/>
                <w:lang w:val="en-US" w:eastAsia="zh-CN"/>
              </w:rPr>
              <w:t>71</w:t>
            </w:r>
            <w:r>
              <w:rPr>
                <w:rFonts w:hint="default" w:ascii="Times New Roman" w:hAnsi="Times New Roman" w:eastAsia="宋体" w:cs="Times New Roman"/>
                <w:color w:val="auto"/>
                <w:sz w:val="24"/>
                <w:szCs w:val="24"/>
                <w:highlight w:val="none"/>
              </w:rPr>
              <w:t>万元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占总投资比例的</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07</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rPr>
              <w:t>，项目环保投资情况见表</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r>
              <w:rPr>
                <w:rFonts w:hint="eastAsia" w:cs="Times New Roman"/>
                <w:color w:val="auto"/>
                <w:sz w:val="24"/>
                <w:lang w:val="en-US" w:eastAsia="zh-CN"/>
              </w:rPr>
              <w:t>4</w:t>
            </w:r>
            <w:r>
              <w:rPr>
                <w:rFonts w:hint="default" w:ascii="Times New Roman" w:hAnsi="Times New Roman" w:eastAsia="宋体" w:cs="Times New Roman"/>
                <w:color w:val="auto"/>
                <w:sz w:val="24"/>
              </w:rPr>
              <w:t>。</w:t>
            </w:r>
          </w:p>
          <w:p>
            <w:pPr>
              <w:adjustRightInd w:val="0"/>
              <w:snapToGrid w:val="0"/>
              <w:jc w:val="center"/>
              <w:textAlignment w:val="baseline"/>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2</w:t>
            </w:r>
            <w:r>
              <w:rPr>
                <w:rFonts w:hint="default" w:ascii="Times New Roman" w:hAnsi="Times New Roman" w:eastAsia="宋体" w:cs="Times New Roman"/>
                <w:b/>
                <w:bCs/>
                <w:color w:val="auto"/>
                <w:szCs w:val="21"/>
              </w:rPr>
              <w:t>-</w:t>
            </w:r>
            <w:r>
              <w:rPr>
                <w:rFonts w:hint="eastAsia" w:cs="Times New Roman"/>
                <w:b/>
                <w:bCs/>
                <w:color w:val="auto"/>
                <w:szCs w:val="21"/>
                <w:lang w:val="en-US" w:eastAsia="zh-CN"/>
              </w:rPr>
              <w:t>4</w:t>
            </w:r>
            <w:r>
              <w:rPr>
                <w:rFonts w:hint="default" w:ascii="Times New Roman" w:hAnsi="Times New Roman" w:eastAsia="宋体" w:cs="Times New Roman"/>
                <w:b/>
                <w:bCs/>
                <w:color w:val="auto"/>
                <w:szCs w:val="21"/>
              </w:rPr>
              <w:t xml:space="preserve">  项目环保投资一览表</w:t>
            </w:r>
          </w:p>
          <w:tbl>
            <w:tblPr>
              <w:tblStyle w:val="16"/>
              <w:tblW w:w="8301"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849"/>
              <w:gridCol w:w="1036"/>
              <w:gridCol w:w="2871"/>
              <w:gridCol w:w="868"/>
              <w:gridCol w:w="185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90" w:hRule="atLeast"/>
                <w:jc w:val="center"/>
              </w:trPr>
              <w:tc>
                <w:tcPr>
                  <w:tcW w:w="824"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4756" w:type="dxa"/>
                  <w:gridSpan w:val="3"/>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投资名称</w:t>
                  </w:r>
                </w:p>
              </w:tc>
              <w:tc>
                <w:tcPr>
                  <w:tcW w:w="868"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数量</w:t>
                  </w:r>
                </w:p>
              </w:tc>
              <w:tc>
                <w:tcPr>
                  <w:tcW w:w="1853"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投资金额（万元）</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24"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849"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施工期</w:t>
                  </w:r>
                </w:p>
              </w:tc>
              <w:tc>
                <w:tcPr>
                  <w:tcW w:w="1036"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施工围挡</w:t>
                  </w:r>
                </w:p>
              </w:tc>
              <w:tc>
                <w:tcPr>
                  <w:tcW w:w="287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项目区四周进行围挡施工</w:t>
                  </w:r>
                </w:p>
              </w:tc>
              <w:tc>
                <w:tcPr>
                  <w:tcW w:w="868" w:type="dxa"/>
                  <w:noWrap w:val="0"/>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w:t>
                  </w:r>
                </w:p>
              </w:tc>
              <w:tc>
                <w:tcPr>
                  <w:tcW w:w="1853" w:type="dxa"/>
                  <w:noWrap w:val="0"/>
                  <w:vAlign w:val="center"/>
                </w:tcPr>
                <w:p>
                  <w:pPr>
                    <w:adjustRightInd w:val="0"/>
                    <w:snapToGrid w:val="0"/>
                    <w:spacing w:line="0" w:lineRule="atLeast"/>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24"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849"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1036"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雾炮机</w:t>
                  </w:r>
                  <w:r>
                    <w:rPr>
                      <w:rFonts w:hint="eastAsia" w:cs="Times New Roman"/>
                      <w:color w:val="auto"/>
                      <w:szCs w:val="21"/>
                      <w:highlight w:val="none"/>
                      <w:lang w:val="en-US" w:eastAsia="zh-CN"/>
                    </w:rPr>
                    <w:t>喷雾</w:t>
                  </w:r>
                  <w:r>
                    <w:rPr>
                      <w:rFonts w:hint="default" w:ascii="Times New Roman" w:hAnsi="Times New Roman" w:eastAsia="宋体" w:cs="Times New Roman"/>
                      <w:color w:val="auto"/>
                      <w:szCs w:val="21"/>
                      <w:highlight w:val="none"/>
                    </w:rPr>
                    <w:t>降尘</w:t>
                  </w:r>
                </w:p>
              </w:tc>
              <w:tc>
                <w:tcPr>
                  <w:tcW w:w="287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868" w:type="dxa"/>
                  <w:noWrap w:val="0"/>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台</w:t>
                  </w:r>
                </w:p>
              </w:tc>
              <w:tc>
                <w:tcPr>
                  <w:tcW w:w="1853"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51" w:hRule="atLeast"/>
                <w:jc w:val="center"/>
              </w:trPr>
              <w:tc>
                <w:tcPr>
                  <w:tcW w:w="824"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p>
              </w:tc>
              <w:tc>
                <w:tcPr>
                  <w:tcW w:w="849"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103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临时沉淀池</w:t>
                  </w:r>
                </w:p>
              </w:tc>
              <w:tc>
                <w:tcPr>
                  <w:tcW w:w="2871" w:type="dxa"/>
                  <w:noWrap w:val="0"/>
                  <w:vAlign w:val="center"/>
                </w:tcPr>
                <w:p>
                  <w:pPr>
                    <w:adjustRightInd w:val="0"/>
                    <w:snapToGrid w:val="0"/>
                    <w:jc w:val="center"/>
                    <w:rPr>
                      <w:rFonts w:hint="default" w:ascii="Times New Roman" w:hAnsi="Times New Roman" w:eastAsia="宋体" w:cs="Times New Roman"/>
                      <w:color w:val="auto"/>
                      <w:szCs w:val="21"/>
                      <w:highlight w:val="none"/>
                      <w:vertAlign w:val="superscript"/>
                      <w:lang w:val="en-US" w:eastAsia="zh-CN"/>
                    </w:rPr>
                  </w:pPr>
                  <w:r>
                    <w:rPr>
                      <w:rFonts w:hint="eastAsia"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p>
              </w:tc>
              <w:tc>
                <w:tcPr>
                  <w:tcW w:w="86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r>
                    <w:rPr>
                      <w:rFonts w:hint="eastAsia" w:cs="Times New Roman"/>
                      <w:color w:val="auto"/>
                      <w:szCs w:val="21"/>
                      <w:highlight w:val="none"/>
                      <w:lang w:val="en-US" w:eastAsia="zh-CN"/>
                    </w:rPr>
                    <w:t>个</w:t>
                  </w:r>
                </w:p>
              </w:tc>
              <w:tc>
                <w:tcPr>
                  <w:tcW w:w="1853"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50" w:hRule="atLeast"/>
                <w:jc w:val="center"/>
              </w:trPr>
              <w:tc>
                <w:tcPr>
                  <w:tcW w:w="824"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849"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运营期</w:t>
                  </w:r>
                </w:p>
              </w:tc>
              <w:tc>
                <w:tcPr>
                  <w:tcW w:w="1036"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废气</w:t>
                  </w:r>
                </w:p>
              </w:tc>
              <w:tc>
                <w:tcPr>
                  <w:tcW w:w="2871"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Cs w:val="21"/>
                      <w:highlight w:val="none"/>
                      <w:lang w:val="en-US" w:eastAsia="zh-CN"/>
                    </w:rPr>
                    <w:t>通排风系统</w:t>
                  </w:r>
                </w:p>
              </w:tc>
              <w:tc>
                <w:tcPr>
                  <w:tcW w:w="86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rPr>
                  </w:pPr>
                  <w:r>
                    <w:rPr>
                      <w:rFonts w:hint="eastAsia" w:cs="Times New Roman"/>
                      <w:color w:val="auto"/>
                      <w:szCs w:val="21"/>
                      <w:highlight w:val="none"/>
                      <w:lang w:val="en-US" w:eastAsia="zh-CN"/>
                    </w:rPr>
                    <w:t>/</w:t>
                  </w:r>
                </w:p>
              </w:tc>
              <w:tc>
                <w:tcPr>
                  <w:tcW w:w="1853"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51" w:hRule="atLeast"/>
                <w:jc w:val="center"/>
              </w:trPr>
              <w:tc>
                <w:tcPr>
                  <w:tcW w:w="824" w:type="dxa"/>
                  <w:noWrap w:val="0"/>
                  <w:vAlign w:val="center"/>
                </w:tcPr>
                <w:p>
                  <w:pPr>
                    <w:adjustRightInd w:val="0"/>
                    <w:snapToGrid w:val="0"/>
                    <w:spacing w:line="0" w:lineRule="atLeast"/>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2</w:t>
                  </w:r>
                </w:p>
              </w:tc>
              <w:tc>
                <w:tcPr>
                  <w:tcW w:w="849"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yellow"/>
                    </w:rPr>
                  </w:pPr>
                </w:p>
              </w:tc>
              <w:tc>
                <w:tcPr>
                  <w:tcW w:w="1036" w:type="dxa"/>
                  <w:noWrap w:val="0"/>
                  <w:vAlign w:val="center"/>
                </w:tcPr>
                <w:p>
                  <w:pPr>
                    <w:pStyle w:val="8"/>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噪声</w:t>
                  </w:r>
                </w:p>
              </w:tc>
              <w:tc>
                <w:tcPr>
                  <w:tcW w:w="2871" w:type="dxa"/>
                  <w:noWrap w:val="0"/>
                  <w:vAlign w:val="center"/>
                </w:tcPr>
                <w:p>
                  <w:pPr>
                    <w:pStyle w:val="8"/>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消声设备、减震垫</w:t>
                  </w:r>
                </w:p>
              </w:tc>
              <w:tc>
                <w:tcPr>
                  <w:tcW w:w="868" w:type="dxa"/>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若干</w:t>
                  </w:r>
                </w:p>
              </w:tc>
              <w:tc>
                <w:tcPr>
                  <w:tcW w:w="1853"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412" w:hRule="atLeast"/>
                <w:jc w:val="center"/>
              </w:trPr>
              <w:tc>
                <w:tcPr>
                  <w:tcW w:w="824" w:type="dxa"/>
                  <w:noWrap w:val="0"/>
                  <w:vAlign w:val="center"/>
                </w:tcPr>
                <w:p>
                  <w:pPr>
                    <w:adjustRightInd w:val="0"/>
                    <w:snapToGrid w:val="0"/>
                    <w:spacing w:line="0" w:lineRule="atLeast"/>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3</w:t>
                  </w:r>
                </w:p>
              </w:tc>
              <w:tc>
                <w:tcPr>
                  <w:tcW w:w="849"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yellow"/>
                    </w:rPr>
                  </w:pPr>
                </w:p>
              </w:tc>
              <w:tc>
                <w:tcPr>
                  <w:tcW w:w="1036" w:type="dxa"/>
                  <w:noWrap w:val="0"/>
                  <w:vAlign w:val="center"/>
                </w:tcPr>
                <w:p>
                  <w:pPr>
                    <w:pStyle w:val="8"/>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2871" w:type="dxa"/>
                  <w:noWrap w:val="0"/>
                  <w:vAlign w:val="center"/>
                </w:tcPr>
                <w:p>
                  <w:pPr>
                    <w:pStyle w:val="8"/>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污泥低温干化系统</w:t>
                  </w:r>
                  <w:r>
                    <w:rPr>
                      <w:rFonts w:hint="default" w:ascii="Times New Roman" w:hAnsi="Times New Roman" w:eastAsia="宋体" w:cs="Times New Roman"/>
                      <w:color w:val="auto"/>
                      <w:sz w:val="21"/>
                      <w:szCs w:val="21"/>
                      <w:highlight w:val="none"/>
                    </w:rPr>
                    <w:t xml:space="preserve"> </w:t>
                  </w:r>
                </w:p>
              </w:tc>
              <w:tc>
                <w:tcPr>
                  <w:tcW w:w="86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rPr>
                  </w:pPr>
                  <w:r>
                    <w:rPr>
                      <w:rFonts w:hint="eastAsia" w:cs="Times New Roman"/>
                      <w:color w:val="auto"/>
                      <w:szCs w:val="21"/>
                      <w:highlight w:val="none"/>
                      <w:lang w:val="en-US" w:eastAsia="zh-CN"/>
                    </w:rPr>
                    <w:t>1套</w:t>
                  </w:r>
                </w:p>
              </w:tc>
              <w:tc>
                <w:tcPr>
                  <w:tcW w:w="1853"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412" w:hRule="atLeast"/>
                <w:jc w:val="center"/>
              </w:trPr>
              <w:tc>
                <w:tcPr>
                  <w:tcW w:w="824" w:type="dxa"/>
                  <w:noWrap w:val="0"/>
                  <w:vAlign w:val="center"/>
                </w:tcPr>
                <w:p>
                  <w:pPr>
                    <w:adjustRightInd w:val="0"/>
                    <w:snapToGrid w:val="0"/>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4</w:t>
                  </w:r>
                </w:p>
              </w:tc>
              <w:tc>
                <w:tcPr>
                  <w:tcW w:w="849"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yellow"/>
                    </w:rPr>
                  </w:pPr>
                </w:p>
              </w:tc>
              <w:tc>
                <w:tcPr>
                  <w:tcW w:w="1036" w:type="dxa"/>
                  <w:noWrap w:val="0"/>
                  <w:vAlign w:val="center"/>
                </w:tcPr>
                <w:p>
                  <w:pPr>
                    <w:pStyle w:val="8"/>
                    <w:adjustRightInd w:val="0"/>
                    <w:snapToGrid w:val="0"/>
                    <w:spacing w:line="0" w:lineRule="atLeast"/>
                    <w:jc w:val="center"/>
                    <w:rPr>
                      <w:rFonts w:hint="default" w:ascii="Times New Roman" w:hAnsi="Times New Roman" w:eastAsia="宋体" w:cs="Times New Roman"/>
                      <w:color w:val="auto"/>
                      <w:kern w:val="2"/>
                      <w:sz w:val="21"/>
                      <w:szCs w:val="21"/>
                      <w:highlight w:val="yellow"/>
                      <w:lang w:val="en-US" w:eastAsia="zh-CN" w:bidi="ar-SA"/>
                    </w:rPr>
                  </w:pPr>
                  <w:r>
                    <w:rPr>
                      <w:rFonts w:hint="eastAsia" w:cs="Times New Roman"/>
                      <w:color w:val="auto"/>
                      <w:kern w:val="2"/>
                      <w:sz w:val="21"/>
                      <w:szCs w:val="21"/>
                      <w:highlight w:val="none"/>
                      <w:lang w:val="en-US" w:eastAsia="zh-CN" w:bidi="ar-SA"/>
                    </w:rPr>
                    <w:t>防渗</w:t>
                  </w:r>
                </w:p>
              </w:tc>
              <w:tc>
                <w:tcPr>
                  <w:tcW w:w="2871" w:type="dxa"/>
                  <w:noWrap w:val="0"/>
                  <w:vAlign w:val="center"/>
                </w:tcPr>
                <w:p>
                  <w:pPr>
                    <w:pStyle w:val="8"/>
                    <w:adjustRightInd w:val="0"/>
                    <w:snapToGrid w:val="0"/>
                    <w:spacing w:line="0" w:lineRule="atLeast"/>
                    <w:jc w:val="center"/>
                    <w:rPr>
                      <w:rFonts w:hint="eastAsia" w:ascii="Times New Roman" w:hAnsi="Times New Roman" w:eastAsia="宋体" w:cs="Times New Roman"/>
                      <w:color w:val="auto"/>
                      <w:sz w:val="21"/>
                      <w:szCs w:val="21"/>
                      <w:highlight w:val="yellow"/>
                      <w:lang w:val="en-US" w:eastAsia="zh-CN"/>
                    </w:rPr>
                  </w:pPr>
                  <w:r>
                    <w:rPr>
                      <w:rFonts w:hint="eastAsia" w:cs="Times New Roman"/>
                      <w:color w:val="auto"/>
                      <w:kern w:val="2"/>
                      <w:sz w:val="21"/>
                      <w:szCs w:val="21"/>
                      <w:highlight w:val="none"/>
                      <w:lang w:val="en-US" w:eastAsia="zh-CN" w:bidi="ar-SA"/>
                    </w:rPr>
                    <w:t>调节池、高效沉淀池及V型滤池</w:t>
                  </w:r>
                  <w:r>
                    <w:rPr>
                      <w:rFonts w:hint="eastAsia" w:cs="Times New Roman"/>
                      <w:color w:val="auto"/>
                      <w:sz w:val="21"/>
                      <w:szCs w:val="21"/>
                      <w:highlight w:val="none"/>
                      <w:lang w:val="en-US" w:eastAsia="zh-CN"/>
                    </w:rPr>
                    <w:t>采用</w:t>
                  </w:r>
                  <w:r>
                    <w:rPr>
                      <w:rFonts w:hint="default" w:ascii="Times New Roman" w:hAnsi="Times New Roman" w:cs="Times New Roman"/>
                      <w:color w:val="auto"/>
                      <w:sz w:val="21"/>
                      <w:szCs w:val="21"/>
                      <w:highlight w:val="none"/>
                      <w:lang w:val="en-US" w:eastAsia="zh-CN"/>
                    </w:rPr>
                    <w:t>C</w:t>
                  </w:r>
                  <w:r>
                    <w:rPr>
                      <w:rFonts w:hint="eastAsia"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lang w:val="en-US" w:eastAsia="zh-CN"/>
                    </w:rPr>
                    <w:t>，P</w:t>
                  </w:r>
                  <w:r>
                    <w:rPr>
                      <w:rFonts w:hint="default" w:ascii="Times New Roman" w:hAnsi="Times New Roman" w:cs="Times New Roman"/>
                      <w:color w:val="auto"/>
                      <w:sz w:val="21"/>
                      <w:szCs w:val="21"/>
                      <w:highlight w:val="none"/>
                      <w:vertAlign w:val="subscript"/>
                      <w:lang w:val="en-US" w:eastAsia="zh-CN"/>
                    </w:rPr>
                    <w:t>6</w:t>
                  </w:r>
                  <w:r>
                    <w:rPr>
                      <w:rFonts w:hint="default" w:ascii="Times New Roman" w:hAnsi="Times New Roman" w:cs="Times New Roman"/>
                      <w:color w:val="auto"/>
                      <w:sz w:val="21"/>
                      <w:szCs w:val="21"/>
                      <w:highlight w:val="none"/>
                      <w:lang w:val="en-US" w:eastAsia="zh-CN"/>
                    </w:rPr>
                    <w:t>等级抗渗砼</w:t>
                  </w:r>
                  <w:r>
                    <w:rPr>
                      <w:rFonts w:hint="eastAsia" w:cs="Times New Roman"/>
                      <w:color w:val="auto"/>
                      <w:sz w:val="21"/>
                      <w:szCs w:val="21"/>
                      <w:highlight w:val="none"/>
                      <w:lang w:val="en-US" w:eastAsia="zh-CN"/>
                    </w:rPr>
                    <w:t>进行建设</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使其</w:t>
                  </w:r>
                  <w:r>
                    <w:rPr>
                      <w:rFonts w:hint="eastAsia" w:ascii="Times New Roman" w:hAnsi="Times New Roman" w:cs="Times New Roman"/>
                      <w:color w:val="auto"/>
                      <w:sz w:val="21"/>
                      <w:szCs w:val="21"/>
                      <w:highlight w:val="none"/>
                      <w:lang w:val="en-US" w:eastAsia="zh-CN"/>
                    </w:rPr>
                    <w:t>渗透系数</w:t>
                  </w:r>
                  <w:r>
                    <w:rPr>
                      <w:rFonts w:ascii="Times New Roman" w:hAnsi="Times New Roman" w:eastAsia="宋体"/>
                      <w:color w:val="auto"/>
                      <w:sz w:val="21"/>
                      <w:szCs w:val="21"/>
                      <w:highlight w:val="none"/>
                    </w:rPr>
                    <w:t>≤10</w:t>
                  </w:r>
                  <w:r>
                    <w:rPr>
                      <w:rFonts w:ascii="Times New Roman" w:hAnsi="Times New Roman" w:eastAsia="宋体"/>
                      <w:color w:val="auto"/>
                      <w:sz w:val="21"/>
                      <w:szCs w:val="21"/>
                      <w:highlight w:val="none"/>
                      <w:vertAlign w:val="superscript"/>
                    </w:rPr>
                    <w:t>-10</w:t>
                  </w:r>
                  <w:r>
                    <w:rPr>
                      <w:rFonts w:ascii="Times New Roman" w:hAnsi="Times New Roman" w:eastAsia="宋体"/>
                      <w:color w:val="auto"/>
                      <w:sz w:val="21"/>
                      <w:szCs w:val="21"/>
                      <w:highlight w:val="none"/>
                    </w:rPr>
                    <w:t>cm/s</w:t>
                  </w:r>
                  <w:r>
                    <w:rPr>
                      <w:rFonts w:hint="eastAsia" w:ascii="Times New Roman" w:hAnsi="Times New Roman"/>
                      <w:color w:val="auto"/>
                      <w:sz w:val="21"/>
                      <w:szCs w:val="21"/>
                      <w:highlight w:val="none"/>
                      <w:lang w:eastAsia="zh-CN"/>
                    </w:rPr>
                    <w:t>；</w:t>
                  </w:r>
                  <w:r>
                    <w:rPr>
                      <w:rFonts w:hint="eastAsia"/>
                      <w:color w:val="auto"/>
                      <w:sz w:val="21"/>
                      <w:szCs w:val="21"/>
                      <w:highlight w:val="none"/>
                      <w:lang w:val="en-US" w:eastAsia="zh-CN"/>
                    </w:rPr>
                    <w:t>加药间、鼓风机房采用普通混凝土进行一般防渗建设</w:t>
                  </w:r>
                </w:p>
              </w:tc>
              <w:tc>
                <w:tcPr>
                  <w:tcW w:w="868" w:type="dxa"/>
                  <w:noWrap w:val="0"/>
                  <w:vAlign w:val="center"/>
                </w:tcPr>
                <w:p>
                  <w:pPr>
                    <w:adjustRightInd w:val="0"/>
                    <w:snapToGrid w:val="0"/>
                    <w:jc w:val="center"/>
                    <w:rPr>
                      <w:rFonts w:hint="default" w:cs="Times New Roman"/>
                      <w:color w:val="auto"/>
                      <w:szCs w:val="21"/>
                      <w:highlight w:val="none"/>
                      <w:vertAlign w:val="superscript"/>
                      <w:lang w:val="en-US" w:eastAsia="zh-CN"/>
                    </w:rPr>
                  </w:pPr>
                  <w:r>
                    <w:rPr>
                      <w:rFonts w:hint="eastAsia" w:cs="Times New Roman"/>
                      <w:color w:val="auto"/>
                      <w:szCs w:val="21"/>
                      <w:highlight w:val="none"/>
                      <w:lang w:val="en-US" w:eastAsia="zh-CN"/>
                    </w:rPr>
                    <w:t>/</w:t>
                  </w:r>
                </w:p>
              </w:tc>
              <w:tc>
                <w:tcPr>
                  <w:tcW w:w="1853"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55" w:hRule="atLeast"/>
                <w:jc w:val="center"/>
              </w:trPr>
              <w:tc>
                <w:tcPr>
                  <w:tcW w:w="6448" w:type="dxa"/>
                  <w:gridSpan w:val="5"/>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合计</w:t>
                  </w:r>
                </w:p>
              </w:tc>
              <w:tc>
                <w:tcPr>
                  <w:tcW w:w="1853"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eastAsia" w:cs="Times New Roman"/>
                      <w:color w:val="auto"/>
                      <w:sz w:val="21"/>
                      <w:szCs w:val="21"/>
                      <w:highlight w:val="none"/>
                      <w:lang w:val="en-US" w:eastAsia="zh-CN"/>
                    </w:rPr>
                    <w:t>71</w:t>
                  </w:r>
                  <w:r>
                    <w:rPr>
                      <w:rFonts w:hint="default" w:ascii="Times New Roman" w:hAnsi="Times New Roman" w:eastAsia="宋体" w:cs="Times New Roman"/>
                      <w:color w:val="auto"/>
                      <w:szCs w:val="21"/>
                      <w:highlight w:val="none"/>
                    </w:rPr>
                    <w:t>万</w:t>
                  </w:r>
                </w:p>
              </w:tc>
            </w:tr>
          </w:tbl>
          <w:p>
            <w:pPr>
              <w:pStyle w:val="7"/>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
                <w:bCs/>
                <w:color w:val="auto"/>
                <w:sz w:val="24"/>
                <w:szCs w:val="24"/>
                <w:highlight w:val="none"/>
                <w:lang w:val="en-US" w:eastAsia="zh-CN"/>
              </w:rPr>
            </w:pPr>
          </w:p>
          <w:p>
            <w:pPr>
              <w:pStyle w:val="7"/>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、水量平衡</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
                <w:bCs w:val="0"/>
                <w:color w:val="auto"/>
                <w:sz w:val="24"/>
                <w:szCs w:val="24"/>
                <w:lang w:val="en-US" w:eastAsia="zh-CN"/>
              </w:rPr>
              <w:t>（1）</w:t>
            </w:r>
            <w:r>
              <w:rPr>
                <w:rFonts w:hint="eastAsia" w:cs="Times New Roman"/>
                <w:b/>
                <w:bCs w:val="0"/>
                <w:color w:val="auto"/>
                <w:sz w:val="24"/>
                <w:szCs w:val="24"/>
                <w:lang w:val="en-US" w:eastAsia="zh-CN"/>
              </w:rPr>
              <w:t>生活</w:t>
            </w:r>
            <w:r>
              <w:rPr>
                <w:rFonts w:hint="default" w:ascii="Times New Roman" w:hAnsi="Times New Roman" w:eastAsia="宋体" w:cs="Times New Roman"/>
                <w:b/>
                <w:bCs w:val="0"/>
                <w:color w:val="auto"/>
                <w:sz w:val="24"/>
                <w:szCs w:val="24"/>
                <w:lang w:val="en-US" w:eastAsia="zh-CN"/>
              </w:rPr>
              <w:t>用</w:t>
            </w:r>
            <w:r>
              <w:rPr>
                <w:rFonts w:hint="eastAsia" w:cs="Times New Roman"/>
                <w:b/>
                <w:bCs w:val="0"/>
                <w:color w:val="auto"/>
                <w:sz w:val="24"/>
                <w:szCs w:val="24"/>
                <w:lang w:val="en-US" w:eastAsia="zh-CN"/>
              </w:rPr>
              <w:t>、排</w:t>
            </w:r>
            <w:r>
              <w:rPr>
                <w:rFonts w:hint="default" w:ascii="Times New Roman" w:hAnsi="Times New Roman" w:eastAsia="宋体" w:cs="Times New Roman"/>
                <w:b/>
                <w:bCs w:val="0"/>
                <w:color w:val="auto"/>
                <w:sz w:val="24"/>
                <w:szCs w:val="24"/>
                <w:lang w:val="en-US" w:eastAsia="zh-CN"/>
              </w:rPr>
              <w:t>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lang w:val="en-US"/>
              </w:rPr>
            </w:pPr>
            <w:r>
              <w:rPr>
                <w:rFonts w:hint="eastAsia" w:cs="Times New Roman"/>
                <w:color w:val="auto"/>
                <w:kern w:val="0"/>
                <w:sz w:val="24"/>
                <w:szCs w:val="24"/>
                <w:lang w:val="en-US" w:eastAsia="zh-CN" w:bidi="ar"/>
              </w:rPr>
              <w:t>本项目为技改项目，技改后不新增劳动定员，因此，不增加生活用水，生活污水较技改前不变，生活污水依托现有设施进行处理</w:t>
            </w:r>
            <w:r>
              <w:rPr>
                <w:rFonts w:hint="default"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（2）</w:t>
            </w:r>
            <w:r>
              <w:rPr>
                <w:rFonts w:hint="eastAsia" w:cs="Times New Roman"/>
                <w:b/>
                <w:bCs w:val="0"/>
                <w:color w:val="auto"/>
                <w:sz w:val="24"/>
                <w:szCs w:val="24"/>
                <w:lang w:val="en-US" w:eastAsia="zh-CN"/>
              </w:rPr>
              <w:t>生产用、排水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kern w:val="0"/>
                <w:sz w:val="24"/>
                <w:szCs w:val="24"/>
                <w:lang w:val="en-US" w:eastAsia="zh-CN" w:bidi="ar"/>
              </w:rPr>
            </w:pPr>
            <w:r>
              <w:rPr>
                <w:rFonts w:hint="eastAsia" w:cs="Times New Roman"/>
                <w:color w:val="auto"/>
                <w:kern w:val="0"/>
                <w:sz w:val="24"/>
                <w:szCs w:val="24"/>
                <w:lang w:val="en-US" w:eastAsia="zh-CN" w:bidi="ar"/>
              </w:rPr>
              <w:fldChar w:fldCharType="begin"/>
            </w:r>
            <w:r>
              <w:rPr>
                <w:rFonts w:hint="eastAsia" w:cs="Times New Roman"/>
                <w:color w:val="auto"/>
                <w:kern w:val="0"/>
                <w:sz w:val="24"/>
                <w:szCs w:val="24"/>
                <w:lang w:val="en-US" w:eastAsia="zh-CN" w:bidi="ar"/>
              </w:rPr>
              <w:instrText xml:space="preserve"> = 1 \* GB3 \* MERGEFORMAT </w:instrText>
            </w:r>
            <w:r>
              <w:rPr>
                <w:rFonts w:hint="eastAsia" w:cs="Times New Roman"/>
                <w:color w:val="auto"/>
                <w:kern w:val="0"/>
                <w:sz w:val="24"/>
                <w:szCs w:val="24"/>
                <w:lang w:val="en-US" w:eastAsia="zh-CN" w:bidi="ar"/>
              </w:rPr>
              <w:fldChar w:fldCharType="separate"/>
            </w:r>
            <w:r>
              <w:t>①</w:t>
            </w:r>
            <w:r>
              <w:rPr>
                <w:rFonts w:hint="eastAsia" w:cs="Times New Roman"/>
                <w:color w:val="auto"/>
                <w:kern w:val="0"/>
                <w:sz w:val="24"/>
                <w:szCs w:val="24"/>
                <w:lang w:val="en-US" w:eastAsia="zh-CN" w:bidi="ar"/>
              </w:rPr>
              <w:fldChar w:fldCharType="end"/>
            </w:r>
            <w:r>
              <w:rPr>
                <w:rFonts w:hint="eastAsia" w:cs="Times New Roman"/>
                <w:color w:val="auto"/>
                <w:kern w:val="0"/>
                <w:sz w:val="24"/>
                <w:szCs w:val="24"/>
                <w:lang w:val="en-US" w:eastAsia="zh-CN" w:bidi="ar"/>
              </w:rPr>
              <w:t>V型滤池反冲洗水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本次技改拟增加V型滤池，在运行过程中需要进行反冲洗，根据本项目“可行性研究报告”，V型滤池反冲洗耗水量为2.14t/kt污水，本次新增V型滤池处理规模为1.5万m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/d，反冲洗频率一般为每日一次，则V型滤池反冲洗水产生量为32.1m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/d，直接进入污水处理厂的处理系统处理。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kern w:val="0"/>
                <w:sz w:val="24"/>
                <w:szCs w:val="24"/>
                <w:lang w:val="en-US" w:eastAsia="zh-CN" w:bidi="ar"/>
              </w:rPr>
            </w:pPr>
            <w:r>
              <w:rPr>
                <w:rFonts w:hint="eastAsia" w:cs="Times New Roman"/>
                <w:color w:val="auto"/>
                <w:kern w:val="0"/>
                <w:sz w:val="24"/>
                <w:szCs w:val="24"/>
                <w:lang w:val="en-US" w:eastAsia="zh-CN" w:bidi="ar"/>
              </w:rPr>
              <w:fldChar w:fldCharType="begin"/>
            </w:r>
            <w:r>
              <w:rPr>
                <w:rFonts w:hint="eastAsia" w:cs="Times New Roman"/>
                <w:color w:val="auto"/>
                <w:kern w:val="0"/>
                <w:sz w:val="24"/>
                <w:szCs w:val="24"/>
                <w:lang w:val="en-US" w:eastAsia="zh-CN" w:bidi="ar"/>
              </w:rPr>
              <w:instrText xml:space="preserve"> = 2 \* GB3 \* MERGEFORMAT </w:instrText>
            </w:r>
            <w:r>
              <w:rPr>
                <w:rFonts w:hint="eastAsia" w:cs="Times New Roman"/>
                <w:color w:val="auto"/>
                <w:kern w:val="0"/>
                <w:sz w:val="24"/>
                <w:szCs w:val="24"/>
                <w:lang w:val="en-US" w:eastAsia="zh-CN" w:bidi="ar"/>
              </w:rPr>
              <w:fldChar w:fldCharType="separate"/>
            </w:r>
            <w:r>
              <w:t>②</w:t>
            </w:r>
            <w:r>
              <w:rPr>
                <w:rFonts w:hint="eastAsia" w:cs="Times New Roman"/>
                <w:color w:val="auto"/>
                <w:kern w:val="0"/>
                <w:sz w:val="24"/>
                <w:szCs w:val="24"/>
                <w:lang w:val="en-US" w:eastAsia="zh-CN" w:bidi="ar"/>
              </w:rPr>
              <w:fldChar w:fldCharType="end"/>
            </w:r>
            <w:r>
              <w:rPr>
                <w:rFonts w:hint="eastAsia" w:cs="Times New Roman"/>
                <w:color w:val="auto"/>
                <w:kern w:val="0"/>
                <w:sz w:val="24"/>
                <w:szCs w:val="24"/>
                <w:lang w:val="en-US" w:eastAsia="zh-CN" w:bidi="ar"/>
              </w:rPr>
              <w:t>污泥脱水过程反冲洗水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元谋县污泥处理厂为两台污泥深度脱水机一用一备，每台所需的冲洗水量为12m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/h，污泥脱水机每天运行8h，故污泥处理过程每天需要 96m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的反冲洗水，全部成为污水进入污水处理厂的处理系统处理。</w:t>
            </w:r>
          </w:p>
          <w:p>
            <w:pPr>
              <w:pStyle w:val="7"/>
              <w:spacing w:line="360" w:lineRule="auto"/>
              <w:rPr>
                <w:rFonts w:hint="default" w:cs="Times New Roman"/>
                <w:color w:val="auto"/>
                <w:kern w:val="0"/>
                <w:sz w:val="24"/>
                <w:szCs w:val="24"/>
                <w:lang w:val="en-US" w:eastAsia="zh-CN" w:bidi="ar"/>
              </w:rPr>
            </w:pPr>
            <w:r>
              <w:rPr>
                <w:rFonts w:hint="eastAsia" w:cs="Times New Roman"/>
                <w:color w:val="auto"/>
                <w:kern w:val="0"/>
                <w:sz w:val="24"/>
                <w:szCs w:val="24"/>
                <w:lang w:val="en-US" w:eastAsia="zh-CN" w:bidi="ar"/>
              </w:rPr>
              <w:t xml:space="preserve">    </w:t>
            </w:r>
            <w:r>
              <w:rPr>
                <w:rFonts w:hint="eastAsia" w:cs="Times New Roman"/>
                <w:color w:val="auto"/>
                <w:kern w:val="0"/>
                <w:sz w:val="24"/>
                <w:szCs w:val="24"/>
                <w:lang w:val="en-US" w:eastAsia="zh-CN" w:bidi="ar"/>
              </w:rPr>
              <w:fldChar w:fldCharType="begin"/>
            </w:r>
            <w:r>
              <w:rPr>
                <w:rFonts w:hint="eastAsia" w:cs="Times New Roman"/>
                <w:color w:val="auto"/>
                <w:kern w:val="0"/>
                <w:sz w:val="24"/>
                <w:szCs w:val="24"/>
                <w:lang w:val="en-US" w:eastAsia="zh-CN" w:bidi="ar"/>
              </w:rPr>
              <w:instrText xml:space="preserve"> = 3 \* GB3 \* MERGEFORMAT </w:instrText>
            </w:r>
            <w:r>
              <w:rPr>
                <w:rFonts w:hint="eastAsia" w:cs="Times New Roman"/>
                <w:color w:val="auto"/>
                <w:kern w:val="0"/>
                <w:sz w:val="24"/>
                <w:szCs w:val="24"/>
                <w:lang w:val="en-US" w:eastAsia="zh-CN" w:bidi="ar"/>
              </w:rPr>
              <w:fldChar w:fldCharType="separate"/>
            </w:r>
            <w:r>
              <w:t>③</w:t>
            </w:r>
            <w:r>
              <w:rPr>
                <w:rFonts w:hint="eastAsia" w:cs="Times New Roman"/>
                <w:color w:val="auto"/>
                <w:kern w:val="0"/>
                <w:sz w:val="24"/>
                <w:szCs w:val="24"/>
                <w:lang w:val="en-US" w:eastAsia="zh-CN" w:bidi="ar"/>
              </w:rPr>
              <w:fldChar w:fldCharType="end"/>
            </w:r>
            <w:r>
              <w:rPr>
                <w:rFonts w:hint="eastAsia" w:cs="Times New Roman"/>
                <w:color w:val="auto"/>
                <w:kern w:val="0"/>
                <w:sz w:val="24"/>
                <w:szCs w:val="24"/>
                <w:lang w:val="en-US" w:eastAsia="zh-CN" w:bidi="ar"/>
              </w:rPr>
              <w:t>污泥脱水产生的废水</w:t>
            </w:r>
          </w:p>
          <w:p>
            <w:pPr>
              <w:pStyle w:val="7"/>
              <w:spacing w:line="360" w:lineRule="auto"/>
              <w:ind w:firstLine="480" w:firstLineChars="200"/>
              <w:rPr>
                <w:rFonts w:hint="default"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元谋县污泥处理厂近期设计规模为</w:t>
            </w:r>
            <w:r>
              <w:rPr>
                <w:rFonts w:hint="eastAsia" w:ascii="Times New Roman" w:hAnsi="Times New Roman" w:cs="Times New Roman"/>
                <w:color w:val="auto"/>
                <w:kern w:val="0"/>
                <w:sz w:val="24"/>
                <w:szCs w:val="24"/>
                <w:lang w:val="en-US" w:eastAsia="zh-CN" w:bidi="ar"/>
              </w:rPr>
              <w:t>8</w:t>
            </w:r>
            <w:r>
              <w:rPr>
                <w:rFonts w:hint="default" w:ascii="Times New Roman" w:hAnsi="Times New Roman" w:cs="Times New Roman"/>
                <w:color w:val="auto"/>
                <w:kern w:val="0"/>
                <w:sz w:val="24"/>
                <w:szCs w:val="24"/>
                <w:lang w:val="en-US" w:eastAsia="zh-CN" w:bidi="ar"/>
              </w:rPr>
              <w:t>t/d，经过带式连续脱水系统污泥的含水率从80%降至</w:t>
            </w:r>
            <w:r>
              <w:rPr>
                <w:rFonts w:hint="eastAsia" w:ascii="Times New Roman" w:hAnsi="Times New Roman" w:cs="Times New Roman"/>
                <w:color w:val="auto"/>
                <w:kern w:val="0"/>
                <w:sz w:val="24"/>
                <w:szCs w:val="24"/>
                <w:lang w:val="en-US" w:eastAsia="zh-CN" w:bidi="ar"/>
              </w:rPr>
              <w:t>40</w:t>
            </w:r>
            <w:r>
              <w:rPr>
                <w:rFonts w:hint="default" w:ascii="Times New Roman" w:hAnsi="Times New Roman" w:cs="Times New Roman"/>
                <w:color w:val="auto"/>
                <w:kern w:val="0"/>
                <w:sz w:val="24"/>
                <w:szCs w:val="24"/>
                <w:lang w:val="en-US" w:eastAsia="zh-CN" w:bidi="ar"/>
              </w:rPr>
              <w:t>%，每天的污泥量从</w:t>
            </w:r>
            <w:r>
              <w:rPr>
                <w:rFonts w:hint="eastAsia" w:ascii="Times New Roman" w:hAnsi="Times New Roman" w:cs="Times New Roman"/>
                <w:color w:val="auto"/>
                <w:kern w:val="0"/>
                <w:sz w:val="24"/>
                <w:szCs w:val="24"/>
                <w:lang w:val="en-US" w:eastAsia="zh-CN" w:bidi="ar"/>
              </w:rPr>
              <w:t>8</w:t>
            </w:r>
            <w:r>
              <w:rPr>
                <w:rFonts w:hint="default" w:ascii="Times New Roman" w:hAnsi="Times New Roman" w:cs="Times New Roman"/>
                <w:color w:val="auto"/>
                <w:kern w:val="0"/>
                <w:sz w:val="24"/>
                <w:szCs w:val="24"/>
                <w:lang w:val="en-US" w:eastAsia="zh-CN" w:bidi="ar"/>
              </w:rPr>
              <w:t>t降至</w:t>
            </w:r>
            <w:r>
              <w:rPr>
                <w:rFonts w:hint="eastAsia" w:ascii="Times New Roman" w:hAnsi="Times New Roman" w:cs="Times New Roman"/>
                <w:color w:val="auto"/>
                <w:kern w:val="0"/>
                <w:sz w:val="24"/>
                <w:szCs w:val="24"/>
                <w:lang w:val="en-US" w:eastAsia="zh-CN" w:bidi="ar"/>
              </w:rPr>
              <w:t>2.7</w:t>
            </w:r>
            <w:r>
              <w:rPr>
                <w:rFonts w:hint="default" w:ascii="Times New Roman" w:hAnsi="Times New Roman" w:cs="Times New Roman"/>
                <w:color w:val="auto"/>
                <w:kern w:val="0"/>
                <w:sz w:val="24"/>
                <w:szCs w:val="24"/>
                <w:lang w:val="en-US" w:eastAsia="zh-CN" w:bidi="ar"/>
              </w:rPr>
              <w:t>t，所以每天污泥经带式连续脱水机压榨后的脱出水量为</w:t>
            </w:r>
            <w:r>
              <w:rPr>
                <w:rFonts w:hint="eastAsia" w:ascii="Times New Roman" w:hAnsi="Times New Roman" w:cs="Times New Roman"/>
                <w:color w:val="auto"/>
                <w:kern w:val="0"/>
                <w:sz w:val="24"/>
                <w:szCs w:val="24"/>
                <w:lang w:val="en-US" w:eastAsia="zh-CN" w:bidi="ar"/>
              </w:rPr>
              <w:t>5.3</w:t>
            </w:r>
            <w:r>
              <w:rPr>
                <w:rFonts w:hint="default" w:ascii="Times New Roman" w:hAnsi="Times New Roman" w:cs="Times New Roman"/>
                <w:color w:val="auto"/>
                <w:kern w:val="0"/>
                <w:sz w:val="24"/>
                <w:szCs w:val="24"/>
                <w:lang w:val="en-US" w:eastAsia="zh-CN" w:bidi="ar"/>
              </w:rPr>
              <w:t>t，设计运行工况为8小时，</w:t>
            </w:r>
            <w:r>
              <w:rPr>
                <w:rFonts w:hint="eastAsia" w:ascii="Times New Roman" w:hAnsi="Times New Roman" w:cs="Times New Roman"/>
                <w:color w:val="auto"/>
                <w:kern w:val="0"/>
                <w:sz w:val="24"/>
                <w:szCs w:val="24"/>
                <w:lang w:val="en-US" w:eastAsia="zh-CN" w:bidi="ar"/>
              </w:rPr>
              <w:t>即</w:t>
            </w:r>
            <w:r>
              <w:rPr>
                <w:rFonts w:hint="default" w:ascii="Times New Roman" w:hAnsi="Times New Roman" w:cs="Times New Roman"/>
                <w:color w:val="auto"/>
                <w:kern w:val="0"/>
                <w:sz w:val="24"/>
                <w:szCs w:val="24"/>
                <w:lang w:val="en-US" w:eastAsia="zh-CN" w:bidi="ar"/>
              </w:rPr>
              <w:t xml:space="preserve">污泥处理厂深度脱水车间每小时所脱出的污水量为 </w:t>
            </w:r>
            <w:r>
              <w:rPr>
                <w:rFonts w:hint="eastAsia" w:ascii="Times New Roman" w:hAnsi="Times New Roman" w:cs="Times New Roman"/>
                <w:color w:val="auto"/>
                <w:kern w:val="0"/>
                <w:sz w:val="24"/>
                <w:szCs w:val="24"/>
                <w:lang w:val="en-US" w:eastAsia="zh-CN" w:bidi="ar"/>
              </w:rPr>
              <w:t>0.66</w:t>
            </w:r>
            <w:r>
              <w:rPr>
                <w:rFonts w:hint="default" w:ascii="Times New Roman" w:hAnsi="Times New Roman" w:cs="Times New Roman"/>
                <w:color w:val="auto"/>
                <w:kern w:val="0"/>
                <w:sz w:val="24"/>
                <w:szCs w:val="24"/>
                <w:lang w:val="en-US" w:eastAsia="zh-CN" w:bidi="ar"/>
              </w:rPr>
              <w:t>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（3）</w:t>
            </w:r>
            <w:r>
              <w:rPr>
                <w:rFonts w:hint="eastAsia" w:cs="Times New Roman"/>
                <w:b/>
                <w:bCs/>
                <w:color w:val="auto"/>
                <w:kern w:val="0"/>
                <w:sz w:val="24"/>
                <w:szCs w:val="24"/>
                <w:lang w:val="en-US" w:eastAsia="zh-CN" w:bidi="ar"/>
              </w:rPr>
              <w:t>市政污水</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本项目污水处理规模为</w:t>
            </w:r>
            <w:r>
              <w:rPr>
                <w:rFonts w:hint="eastAsia" w:cs="Times New Roman"/>
                <w:color w:val="auto"/>
                <w:sz w:val="24"/>
                <w:lang w:val="en-US" w:eastAsia="zh-CN"/>
              </w:rPr>
              <w:t>1.5</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/d，于二沉池工艺单元</w:t>
            </w:r>
            <w:r>
              <w:rPr>
                <w:rFonts w:hint="eastAsia" w:cs="Times New Roman"/>
                <w:color w:val="auto"/>
                <w:sz w:val="24"/>
                <w:lang w:val="en-US" w:eastAsia="zh-CN"/>
              </w:rPr>
              <w:t>后</w:t>
            </w:r>
            <w:r>
              <w:rPr>
                <w:rStyle w:val="23"/>
                <w:rFonts w:hint="eastAsia" w:ascii="Times New Roman" w:hAnsi="Times New Roman" w:cs="Times New Roman"/>
                <w:color w:val="auto"/>
                <w:sz w:val="24"/>
                <w:lang w:val="en-US" w:eastAsia="zh-CN"/>
              </w:rPr>
              <w:t>增加调节池、</w:t>
            </w:r>
            <w:r>
              <w:rPr>
                <w:rStyle w:val="23"/>
                <w:rFonts w:hint="default" w:ascii="Times New Roman" w:hAnsi="Times New Roman" w:eastAsia="宋体" w:cs="Times New Roman"/>
                <w:color w:val="auto"/>
                <w:sz w:val="24"/>
              </w:rPr>
              <w:t>高密度沉淀池</w:t>
            </w:r>
            <w:r>
              <w:rPr>
                <w:rStyle w:val="23"/>
                <w:rFonts w:hint="eastAsia" w:ascii="Times New Roman" w:hAnsi="Times New Roman" w:cs="Times New Roman"/>
                <w:color w:val="auto"/>
                <w:sz w:val="24"/>
                <w:lang w:val="en-US" w:eastAsia="zh-CN"/>
              </w:rPr>
              <w:t>及V型滤池</w:t>
            </w:r>
            <w:r>
              <w:rPr>
                <w:rFonts w:hint="default" w:ascii="Times New Roman" w:hAnsi="Times New Roman" w:eastAsia="宋体" w:cs="Times New Roman"/>
                <w:color w:val="auto"/>
                <w:sz w:val="24"/>
              </w:rPr>
              <w:t>，</w:t>
            </w:r>
            <w:r>
              <w:rPr>
                <w:rFonts w:hint="eastAsia" w:cs="Times New Roman"/>
                <w:color w:val="auto"/>
                <w:sz w:val="24"/>
                <w:lang w:val="en-US" w:eastAsia="zh-CN"/>
              </w:rPr>
              <w:t>将污水处理厂出水水质由</w:t>
            </w:r>
            <w:r>
              <w:rPr>
                <w:rFonts w:hint="eastAsia" w:cs="Times New Roman"/>
                <w:color w:val="auto"/>
                <w:sz w:val="24"/>
                <w:szCs w:val="24"/>
                <w:vertAlign w:val="baseline"/>
                <w:lang w:val="en-US" w:eastAsia="zh-CN"/>
              </w:rPr>
              <w:t>《城镇污水处理厂污染物排放标准》（GB18918－2002）一级B标准提升至一级A标准</w:t>
            </w:r>
            <w:r>
              <w:rPr>
                <w:rFonts w:hint="default" w:ascii="Times New Roman" w:hAnsi="Times New Roman" w:eastAsia="宋体" w:cs="Times New Roman"/>
                <w:color w:val="auto"/>
                <w:sz w:val="24"/>
              </w:rPr>
              <w:t>。</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根据设计资料，本项目进、出废水的水质指标如下：</w:t>
            </w:r>
          </w:p>
          <w:p>
            <w:pPr>
              <w:pStyle w:val="12"/>
              <w:adjustRightInd w:val="0"/>
              <w:snapToGrid w:val="0"/>
              <w:spacing w:after="0" w:line="240" w:lineRule="auto"/>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zCs w:val="21"/>
              </w:rPr>
              <w:t>表</w:t>
            </w:r>
            <w:r>
              <w:rPr>
                <w:rFonts w:hint="eastAsia" w:cs="Times New Roman"/>
                <w:b/>
                <w:bCs/>
                <w:color w:val="auto"/>
                <w:szCs w:val="21"/>
                <w:lang w:val="en-US" w:eastAsia="zh-CN"/>
              </w:rPr>
              <w:t>2-5</w:t>
            </w:r>
            <w:r>
              <w:rPr>
                <w:rFonts w:hint="default" w:ascii="Times New Roman" w:hAnsi="Times New Roman" w:eastAsia="宋体" w:cs="Times New Roman"/>
                <w:b/>
                <w:bCs/>
                <w:color w:val="auto"/>
                <w:szCs w:val="21"/>
              </w:rPr>
              <w:t xml:space="preserve">  本项目进出水水质指标</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186"/>
              <w:gridCol w:w="1186"/>
              <w:gridCol w:w="1187"/>
              <w:gridCol w:w="1187"/>
              <w:gridCol w:w="1187"/>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1186"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7120" w:type="dxa"/>
                  <w:gridSpan w:val="6"/>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水质指标及浓度 单位：mg/L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6"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p>
              </w:tc>
              <w:tc>
                <w:tcPr>
                  <w:tcW w:w="1186"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p>
              </w:tc>
              <w:tc>
                <w:tcPr>
                  <w:tcW w:w="1186"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TN</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6"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进水水质</w:t>
                  </w:r>
                </w:p>
              </w:tc>
              <w:tc>
                <w:tcPr>
                  <w:tcW w:w="1186"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140</w:t>
                  </w:r>
                </w:p>
              </w:tc>
              <w:tc>
                <w:tcPr>
                  <w:tcW w:w="1186"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285</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210</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32</w:t>
                  </w:r>
                </w:p>
              </w:tc>
              <w:tc>
                <w:tcPr>
                  <w:tcW w:w="1187" w:type="dxa"/>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6"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出水水质</w:t>
                  </w:r>
                </w:p>
              </w:tc>
              <w:tc>
                <w:tcPr>
                  <w:tcW w:w="1186"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1186"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≤0.5</w:t>
                  </w:r>
                </w:p>
              </w:tc>
              <w:tc>
                <w:tcPr>
                  <w:tcW w:w="1187" w:type="dxa"/>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w:t>
                  </w:r>
                </w:p>
              </w:tc>
            </w:tr>
          </w:tbl>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本次技改后，不改变现有的排水方案：</w:t>
            </w:r>
            <w:r>
              <w:rPr>
                <w:rFonts w:hint="eastAsia" w:cs="Times New Roman"/>
                <w:color w:val="auto"/>
                <w:sz w:val="24"/>
                <w:lang w:val="en-US" w:eastAsia="zh-CN"/>
              </w:rPr>
              <w:t>处理达标后的</w:t>
            </w:r>
            <w:r>
              <w:rPr>
                <w:rFonts w:hint="default" w:ascii="Times New Roman" w:hAnsi="Times New Roman" w:eastAsia="宋体" w:cs="Times New Roman"/>
                <w:color w:val="auto"/>
                <w:sz w:val="24"/>
              </w:rPr>
              <w:t>尾水</w:t>
            </w:r>
            <w:r>
              <w:rPr>
                <w:rFonts w:hint="eastAsia" w:cs="Times New Roman"/>
                <w:color w:val="auto"/>
                <w:sz w:val="24"/>
                <w:lang w:val="en-US" w:eastAsia="zh-CN"/>
              </w:rPr>
              <w:t>排入龙川江</w:t>
            </w:r>
            <w:r>
              <w:rPr>
                <w:rFonts w:hint="default" w:ascii="Times New Roman" w:hAnsi="Times New Roman" w:eastAsia="宋体" w:cs="Times New Roman"/>
                <w:color w:val="auto"/>
                <w:sz w:val="24"/>
              </w:rPr>
              <w:t>。</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9</w:t>
            </w:r>
            <w:r>
              <w:rPr>
                <w:rFonts w:hint="default" w:ascii="Times New Roman" w:hAnsi="Times New Roman" w:eastAsia="宋体"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厂区</w:t>
            </w:r>
            <w:r>
              <w:rPr>
                <w:rFonts w:hint="default" w:ascii="Times New Roman" w:hAnsi="Times New Roman" w:eastAsia="宋体" w:cs="Times New Roman"/>
                <w:b/>
                <w:bCs/>
                <w:color w:val="auto"/>
                <w:sz w:val="24"/>
                <w:szCs w:val="24"/>
                <w:lang w:val="en-US" w:eastAsia="zh-CN"/>
              </w:rPr>
              <w:t>平面布置</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highlight w:val="none"/>
                <w:lang w:val="en-US" w:eastAsia="zh-CN"/>
              </w:rPr>
              <w:t>本次新增用地位于现有污水处理厂西侧及北侧，将调节池及二次提升泵站、高密度沉淀池、V型滤池和加药间设于新增地块西南角，处于办公区侧风向，其运营期废气对办公区影响较小；将鼓风机房设于地块北部</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与办公区之间有一定的距离</w:t>
            </w:r>
            <w:r>
              <w:rPr>
                <w:rFonts w:hint="default" w:ascii="Times New Roman" w:hAnsi="Times New Roman" w:eastAsia="宋体" w:cs="Times New Roman"/>
                <w:color w:val="auto"/>
                <w:sz w:val="24"/>
                <w:szCs w:val="24"/>
                <w:highlight w:val="none"/>
                <w:lang w:val="en-US" w:eastAsia="zh-CN"/>
              </w:rPr>
              <w:t>，通过距离衰减，</w:t>
            </w:r>
            <w:r>
              <w:rPr>
                <w:rFonts w:hint="eastAsia" w:ascii="Times New Roman" w:hAnsi="Times New Roman" w:cs="Times New Roman"/>
                <w:color w:val="auto"/>
                <w:sz w:val="24"/>
                <w:szCs w:val="24"/>
                <w:highlight w:val="none"/>
                <w:lang w:val="en-US" w:eastAsia="zh-CN"/>
              </w:rPr>
              <w:t>噪声</w:t>
            </w:r>
            <w:r>
              <w:rPr>
                <w:rFonts w:hint="default" w:ascii="Times New Roman" w:hAnsi="Times New Roman" w:eastAsia="宋体" w:cs="Times New Roman"/>
                <w:color w:val="auto"/>
                <w:sz w:val="24"/>
                <w:szCs w:val="24"/>
                <w:highlight w:val="none"/>
                <w:lang w:val="en-US" w:eastAsia="zh-CN"/>
              </w:rPr>
              <w:t>可以有效的控制噪声，降低对</w:t>
            </w:r>
            <w:r>
              <w:rPr>
                <w:rFonts w:hint="eastAsia" w:ascii="Times New Roman" w:hAnsi="Times New Roman" w:cs="Times New Roman"/>
                <w:color w:val="auto"/>
                <w:sz w:val="24"/>
                <w:szCs w:val="24"/>
                <w:highlight w:val="none"/>
                <w:lang w:val="en-US" w:eastAsia="zh-CN"/>
              </w:rPr>
              <w:t>办公区</w:t>
            </w:r>
            <w:r>
              <w:rPr>
                <w:rFonts w:hint="default" w:ascii="Times New Roman" w:hAnsi="Times New Roman" w:eastAsia="宋体" w:cs="Times New Roman"/>
                <w:color w:val="auto"/>
                <w:sz w:val="24"/>
                <w:szCs w:val="24"/>
                <w:highlight w:val="none"/>
                <w:lang w:val="en-US" w:eastAsia="zh-CN"/>
              </w:rPr>
              <w:t>的影响，项目平面布置图详见附图2</w:t>
            </w: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823" w:type="dxa"/>
            <w:noWrap w:val="0"/>
            <w:vAlign w:val="center"/>
          </w:tcPr>
          <w:p>
            <w:pPr>
              <w:pStyle w:val="13"/>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工艺流程和产排污环节</w:t>
            </w:r>
          </w:p>
        </w:tc>
        <w:tc>
          <w:tcPr>
            <w:tcW w:w="8161" w:type="dxa"/>
            <w:noWrap w:val="0"/>
            <w:vAlign w:val="top"/>
          </w:tcPr>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一、</w:t>
            </w:r>
            <w:r>
              <w:rPr>
                <w:rFonts w:hint="default" w:ascii="Times New Roman" w:hAnsi="Times New Roman" w:eastAsia="宋体" w:cs="Times New Roman"/>
                <w:b/>
                <w:color w:val="auto"/>
                <w:sz w:val="24"/>
                <w:szCs w:val="24"/>
              </w:rPr>
              <w:t>工艺流程简述</w:t>
            </w:r>
            <w:bookmarkStart w:id="17" w:name="_Toc16932"/>
          </w:p>
          <w:p>
            <w:pPr>
              <w:pStyle w:val="7"/>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（一）施工期</w:t>
            </w:r>
          </w:p>
          <w:p>
            <w:pPr>
              <w:spacing w:line="360" w:lineRule="auto"/>
              <w:ind w:firstLine="480" w:firstLineChars="200"/>
              <w:jc w:val="both"/>
              <w:rPr>
                <w:rFonts w:hint="eastAsia" w:ascii="Times New Roman"/>
                <w:sz w:val="24"/>
                <w:szCs w:val="24"/>
              </w:rPr>
            </w:pPr>
            <w:r>
              <w:rPr>
                <w:rFonts w:hint="eastAsia" w:ascii="Times New Roman"/>
                <w:sz w:val="24"/>
                <w:szCs w:val="24"/>
              </w:rPr>
              <w:t>项目施工工程包括基坑开挖、建设</w:t>
            </w:r>
            <w:r>
              <w:rPr>
                <w:rFonts w:hint="eastAsia" w:ascii="Times New Roman"/>
                <w:sz w:val="24"/>
                <w:szCs w:val="24"/>
                <w:lang w:val="en-US" w:eastAsia="zh-CN"/>
              </w:rPr>
              <w:t>池</w:t>
            </w:r>
            <w:r>
              <w:rPr>
                <w:rFonts w:hint="eastAsia" w:ascii="Times New Roman"/>
                <w:sz w:val="24"/>
                <w:szCs w:val="24"/>
              </w:rPr>
              <w:t>体、主体工程建设、安装设备、绿化等。施工工期约为1</w:t>
            </w:r>
            <w:r>
              <w:rPr>
                <w:rFonts w:hint="eastAsia" w:ascii="Times New Roman"/>
                <w:sz w:val="24"/>
                <w:szCs w:val="24"/>
                <w:lang w:val="en-US" w:eastAsia="zh-CN"/>
              </w:rPr>
              <w:t>0</w:t>
            </w:r>
            <w:r>
              <w:rPr>
                <w:rFonts w:hint="eastAsia" w:ascii="Times New Roman"/>
                <w:sz w:val="24"/>
                <w:szCs w:val="24"/>
              </w:rPr>
              <w:t>个月，施工工序及主要污染环节如下图所示：</w:t>
            </w:r>
          </w:p>
          <w:p>
            <w:pPr>
              <w:spacing w:line="560" w:lineRule="exact"/>
              <w:ind w:firstLine="420" w:firstLineChars="200"/>
              <w:jc w:val="both"/>
              <w:rPr>
                <w:rFonts w:hint="eastAsia" w:ascii="Times New Roman"/>
                <w:szCs w:val="28"/>
              </w:rPr>
            </w:pPr>
            <w:r>
              <w:rPr>
                <w:rFonts w:hint="eastAsia" w:ascii="Times New Roman"/>
                <w:szCs w:val="28"/>
              </w:rPr>
              <mc:AlternateContent>
                <mc:Choice Requires="wpg">
                  <w:drawing>
                    <wp:anchor distT="0" distB="0" distL="114300" distR="114300" simplePos="0" relativeHeight="251660288" behindDoc="0" locked="0" layoutInCell="1" allowOverlap="1">
                      <wp:simplePos x="0" y="0"/>
                      <wp:positionH relativeFrom="column">
                        <wp:posOffset>153670</wp:posOffset>
                      </wp:positionH>
                      <wp:positionV relativeFrom="paragraph">
                        <wp:posOffset>111125</wp:posOffset>
                      </wp:positionV>
                      <wp:extent cx="5080000" cy="2304415"/>
                      <wp:effectExtent l="0" t="0" r="0" b="20320"/>
                      <wp:wrapNone/>
                      <wp:docPr id="29" name="组合 29"/>
                      <wp:cNvGraphicFramePr/>
                      <a:graphic xmlns:a="http://schemas.openxmlformats.org/drawingml/2006/main">
                        <a:graphicData uri="http://schemas.microsoft.com/office/word/2010/wordprocessingGroup">
                          <wpg:wgp>
                            <wpg:cNvGrpSpPr/>
                            <wpg:grpSpPr>
                              <a:xfrm>
                                <a:off x="0" y="0"/>
                                <a:ext cx="5080000" cy="2304415"/>
                                <a:chOff x="1801" y="4451"/>
                                <a:chExt cx="8293" cy="3629"/>
                              </a:xfrm>
                            </wpg:grpSpPr>
                            <wps:wsp>
                              <wps:cNvPr id="1" name="文本框 1"/>
                              <wps:cNvSpPr txBox="1"/>
                              <wps:spPr>
                                <a:xfrm>
                                  <a:off x="2447" y="5280"/>
                                  <a:ext cx="1634"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atLeast"/>
                                      <w:rPr>
                                        <w:sz w:val="24"/>
                                        <w:szCs w:val="24"/>
                                      </w:rPr>
                                    </w:pPr>
                                    <w:r>
                                      <w:rPr>
                                        <w:rFonts w:hint="eastAsia"/>
                                        <w:sz w:val="24"/>
                                        <w:szCs w:val="24"/>
                                      </w:rPr>
                                      <w:t>土石方开挖</w:t>
                                    </w:r>
                                  </w:p>
                                </w:txbxContent>
                              </wps:txbx>
                              <wps:bodyPr upright="1"/>
                            </wps:wsp>
                            <wps:wsp>
                              <wps:cNvPr id="2" name="直接箭头连接符 2"/>
                              <wps:cNvCnPr/>
                              <wps:spPr>
                                <a:xfrm flipH="1">
                                  <a:off x="2714" y="5919"/>
                                  <a:ext cx="15" cy="441"/>
                                </a:xfrm>
                                <a:prstGeom prst="straightConnector1">
                                  <a:avLst/>
                                </a:prstGeom>
                                <a:ln w="15875" cap="flat" cmpd="sng">
                                  <a:solidFill>
                                    <a:srgbClr val="739CC3"/>
                                  </a:solidFill>
                                  <a:prstDash val="solid"/>
                                  <a:headEnd type="none" w="med" len="med"/>
                                  <a:tailEnd type="triangle" w="med" len="med"/>
                                </a:ln>
                              </wps:spPr>
                              <wps:bodyPr/>
                            </wps:wsp>
                            <wps:wsp>
                              <wps:cNvPr id="3" name="直接箭头连接符 3"/>
                              <wps:cNvCnPr/>
                              <wps:spPr>
                                <a:xfrm flipH="1">
                                  <a:off x="3794" y="5920"/>
                                  <a:ext cx="15" cy="441"/>
                                </a:xfrm>
                                <a:prstGeom prst="straightConnector1">
                                  <a:avLst/>
                                </a:prstGeom>
                                <a:ln w="15875" cap="flat" cmpd="sng">
                                  <a:solidFill>
                                    <a:srgbClr val="739CC3"/>
                                  </a:solidFill>
                                  <a:prstDash val="solid"/>
                                  <a:headEnd type="none" w="med" len="med"/>
                                  <a:tailEnd type="triangle" w="med" len="med"/>
                                </a:ln>
                              </wps:spPr>
                              <wps:bodyPr/>
                            </wps:wsp>
                            <wps:wsp>
                              <wps:cNvPr id="7" name="文本框 7"/>
                              <wps:cNvSpPr txBox="1"/>
                              <wps:spPr>
                                <a:xfrm>
                                  <a:off x="1801" y="6210"/>
                                  <a:ext cx="1468" cy="585"/>
                                </a:xfrm>
                                <a:prstGeom prst="rect">
                                  <a:avLst/>
                                </a:prstGeom>
                                <a:noFill/>
                                <a:ln>
                                  <a:noFill/>
                                </a:ln>
                              </wps:spPr>
                              <wps:txbx>
                                <w:txbxContent>
                                  <w:p>
                                    <w:pPr>
                                      <w:spacing w:line="400" w:lineRule="atLeast"/>
                                      <w:ind w:left="240" w:hanging="240" w:hangingChars="100"/>
                                      <w:rPr>
                                        <w:sz w:val="24"/>
                                        <w:szCs w:val="24"/>
                                      </w:rPr>
                                    </w:pPr>
                                    <w:r>
                                      <w:rPr>
                                        <w:rFonts w:hint="eastAsia"/>
                                        <w:sz w:val="24"/>
                                        <w:szCs w:val="24"/>
                                      </w:rPr>
                                      <w:t>粉尘、噪声</w:t>
                                    </w:r>
                                  </w:p>
                                </w:txbxContent>
                              </wps:txbx>
                              <wps:bodyPr upright="1"/>
                            </wps:wsp>
                            <wps:wsp>
                              <wps:cNvPr id="8" name="文本框 8"/>
                              <wps:cNvSpPr txBox="1"/>
                              <wps:spPr>
                                <a:xfrm>
                                  <a:off x="3269" y="6210"/>
                                  <a:ext cx="1470" cy="585"/>
                                </a:xfrm>
                                <a:prstGeom prst="rect">
                                  <a:avLst/>
                                </a:prstGeom>
                                <a:noFill/>
                                <a:ln>
                                  <a:noFill/>
                                </a:ln>
                              </wps:spPr>
                              <wps:txbx>
                                <w:txbxContent>
                                  <w:p>
                                    <w:pPr>
                                      <w:spacing w:line="400" w:lineRule="atLeast"/>
                                      <w:ind w:left="240" w:hanging="240" w:hangingChars="100"/>
                                      <w:rPr>
                                        <w:sz w:val="24"/>
                                        <w:szCs w:val="24"/>
                                      </w:rPr>
                                    </w:pPr>
                                    <w:r>
                                      <w:rPr>
                                        <w:rFonts w:hint="eastAsia"/>
                                        <w:sz w:val="24"/>
                                        <w:szCs w:val="24"/>
                                      </w:rPr>
                                      <w:t>废水 固废</w:t>
                                    </w:r>
                                  </w:p>
                                </w:txbxContent>
                              </wps:txbx>
                              <wps:bodyPr upright="1"/>
                            </wps:wsp>
                            <wps:wsp>
                              <wps:cNvPr id="9" name="直接箭头连接符 9"/>
                              <wps:cNvCnPr/>
                              <wps:spPr>
                                <a:xfrm>
                                  <a:off x="4076" y="5625"/>
                                  <a:ext cx="601" cy="0"/>
                                </a:xfrm>
                                <a:prstGeom prst="straightConnector1">
                                  <a:avLst/>
                                </a:prstGeom>
                                <a:ln w="15875" cap="flat" cmpd="sng">
                                  <a:solidFill>
                                    <a:srgbClr val="739CC3"/>
                                  </a:solidFill>
                                  <a:prstDash val="solid"/>
                                  <a:headEnd type="none" w="med" len="med"/>
                                  <a:tailEnd type="triangle" w="med" len="med"/>
                                </a:ln>
                              </wps:spPr>
                              <wps:bodyPr/>
                            </wps:wsp>
                            <wps:wsp>
                              <wps:cNvPr id="10" name="文本框 10"/>
                              <wps:cNvSpPr txBox="1"/>
                              <wps:spPr>
                                <a:xfrm>
                                  <a:off x="4658" y="5304"/>
                                  <a:ext cx="1962"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atLeast"/>
                                      <w:ind w:firstLine="120" w:firstLineChars="50"/>
                                      <w:rPr>
                                        <w:sz w:val="24"/>
                                        <w:szCs w:val="24"/>
                                      </w:rPr>
                                    </w:pPr>
                                    <w:r>
                                      <w:rPr>
                                        <w:rFonts w:hint="eastAsia"/>
                                        <w:sz w:val="24"/>
                                        <w:szCs w:val="24"/>
                                      </w:rPr>
                                      <w:t>地下</w:t>
                                    </w:r>
                                    <w:r>
                                      <w:rPr>
                                        <w:rFonts w:hint="eastAsia"/>
                                        <w:sz w:val="24"/>
                                        <w:szCs w:val="24"/>
                                        <w:lang w:val="en-US" w:eastAsia="zh-CN"/>
                                      </w:rPr>
                                      <w:t>池</w:t>
                                    </w:r>
                                    <w:r>
                                      <w:rPr>
                                        <w:rFonts w:hint="eastAsia"/>
                                        <w:sz w:val="24"/>
                                        <w:szCs w:val="24"/>
                                      </w:rPr>
                                      <w:t>体建设</w:t>
                                    </w:r>
                                  </w:p>
                                </w:txbxContent>
                              </wps:txbx>
                              <wps:bodyPr upright="1"/>
                            </wps:wsp>
                            <wps:wsp>
                              <wps:cNvPr id="11" name="直接箭头连接符 11"/>
                              <wps:cNvCnPr/>
                              <wps:spPr>
                                <a:xfrm>
                                  <a:off x="8263" y="5924"/>
                                  <a:ext cx="0" cy="441"/>
                                </a:xfrm>
                                <a:prstGeom prst="straightConnector1">
                                  <a:avLst/>
                                </a:prstGeom>
                                <a:ln w="15875" cap="flat" cmpd="sng">
                                  <a:solidFill>
                                    <a:srgbClr val="739CC3"/>
                                  </a:solidFill>
                                  <a:prstDash val="solid"/>
                                  <a:headEnd type="none" w="med" len="med"/>
                                  <a:tailEnd type="triangle" w="med" len="med"/>
                                </a:ln>
                              </wps:spPr>
                              <wps:bodyPr/>
                            </wps:wsp>
                            <wps:wsp>
                              <wps:cNvPr id="12" name="文本框 12"/>
                              <wps:cNvSpPr txBox="1"/>
                              <wps:spPr>
                                <a:xfrm>
                                  <a:off x="7156" y="6360"/>
                                  <a:ext cx="2174"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atLeast"/>
                                      <w:ind w:firstLine="480" w:firstLineChars="200"/>
                                      <w:rPr>
                                        <w:sz w:val="24"/>
                                        <w:szCs w:val="24"/>
                                      </w:rPr>
                                    </w:pPr>
                                    <w:r>
                                      <w:rPr>
                                        <w:rFonts w:hint="eastAsia"/>
                                        <w:sz w:val="24"/>
                                        <w:szCs w:val="24"/>
                                      </w:rPr>
                                      <w:t>道路建设</w:t>
                                    </w:r>
                                  </w:p>
                                </w:txbxContent>
                              </wps:txbx>
                              <wps:bodyPr upright="1"/>
                            </wps:wsp>
                            <wps:wsp>
                              <wps:cNvPr id="13" name="直接箭头连接符 13"/>
                              <wps:cNvCnPr/>
                              <wps:spPr>
                                <a:xfrm>
                                  <a:off x="6555" y="6639"/>
                                  <a:ext cx="601" cy="0"/>
                                </a:xfrm>
                                <a:prstGeom prst="straightConnector1">
                                  <a:avLst/>
                                </a:prstGeom>
                                <a:ln w="15875" cap="flat" cmpd="sng">
                                  <a:solidFill>
                                    <a:srgbClr val="739CC3"/>
                                  </a:solidFill>
                                  <a:prstDash val="solid"/>
                                  <a:headEnd type="triangle" w="med" len="med"/>
                                  <a:tailEnd type="none" w="med" len="med"/>
                                </a:ln>
                              </wps:spPr>
                              <wps:bodyPr/>
                            </wps:wsp>
                            <wps:wsp>
                              <wps:cNvPr id="14" name="文本框 14"/>
                              <wps:cNvSpPr txBox="1"/>
                              <wps:spPr>
                                <a:xfrm>
                                  <a:off x="4495" y="6360"/>
                                  <a:ext cx="2199" cy="585"/>
                                </a:xfrm>
                                <a:prstGeom prst="rect">
                                  <a:avLst/>
                                </a:prstGeom>
                                <a:noFill/>
                                <a:ln>
                                  <a:noFill/>
                                </a:ln>
                              </wps:spPr>
                              <wps:txbx>
                                <w:txbxContent>
                                  <w:p>
                                    <w:pPr>
                                      <w:spacing w:line="400" w:lineRule="atLeast"/>
                                      <w:ind w:left="240" w:hanging="240" w:hangingChars="100"/>
                                      <w:rPr>
                                        <w:sz w:val="24"/>
                                        <w:szCs w:val="24"/>
                                      </w:rPr>
                                    </w:pPr>
                                    <w:r>
                                      <w:rPr>
                                        <w:rFonts w:hint="eastAsia"/>
                                        <w:sz w:val="24"/>
                                        <w:szCs w:val="24"/>
                                      </w:rPr>
                                      <w:t>粉尘、固废 噪声</w:t>
                                    </w:r>
                                  </w:p>
                                </w:txbxContent>
                              </wps:txbx>
                              <wps:bodyPr upright="1"/>
                            </wps:wsp>
                            <wps:wsp>
                              <wps:cNvPr id="15" name="文本框 15"/>
                              <wps:cNvSpPr txBox="1"/>
                              <wps:spPr>
                                <a:xfrm>
                                  <a:off x="7381" y="7441"/>
                                  <a:ext cx="1724"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atLeast"/>
                                      <w:ind w:firstLine="360" w:firstLineChars="150"/>
                                      <w:rPr>
                                        <w:sz w:val="24"/>
                                        <w:szCs w:val="24"/>
                                      </w:rPr>
                                    </w:pPr>
                                    <w:r>
                                      <w:rPr>
                                        <w:rFonts w:hint="eastAsia"/>
                                        <w:sz w:val="24"/>
                                        <w:szCs w:val="24"/>
                                      </w:rPr>
                                      <w:t>绿  化</w:t>
                                    </w:r>
                                  </w:p>
                                </w:txbxContent>
                              </wps:txbx>
                              <wps:bodyPr upright="1"/>
                            </wps:wsp>
                            <wps:wsp>
                              <wps:cNvPr id="16" name="直接箭头连接符 16"/>
                              <wps:cNvCnPr/>
                              <wps:spPr>
                                <a:xfrm>
                                  <a:off x="6620" y="5625"/>
                                  <a:ext cx="601" cy="0"/>
                                </a:xfrm>
                                <a:prstGeom prst="straightConnector1">
                                  <a:avLst/>
                                </a:prstGeom>
                                <a:ln w="15875" cap="flat" cmpd="sng">
                                  <a:solidFill>
                                    <a:srgbClr val="739CC3"/>
                                  </a:solidFill>
                                  <a:prstDash val="solid"/>
                                  <a:headEnd type="none" w="med" len="med"/>
                                  <a:tailEnd type="triangle" w="med" len="med"/>
                                </a:ln>
                              </wps:spPr>
                              <wps:bodyPr/>
                            </wps:wsp>
                            <wps:wsp>
                              <wps:cNvPr id="17" name="文本框 17"/>
                              <wps:cNvSpPr txBox="1"/>
                              <wps:spPr>
                                <a:xfrm>
                                  <a:off x="7221" y="5285"/>
                                  <a:ext cx="1962"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atLeast"/>
                                      <w:ind w:firstLine="120" w:firstLineChars="50"/>
                                      <w:rPr>
                                        <w:sz w:val="24"/>
                                        <w:szCs w:val="24"/>
                                      </w:rPr>
                                    </w:pPr>
                                    <w:r>
                                      <w:rPr>
                                        <w:rFonts w:hint="eastAsia"/>
                                        <w:sz w:val="24"/>
                                        <w:szCs w:val="24"/>
                                      </w:rPr>
                                      <w:t>地上设施建设</w:t>
                                    </w:r>
                                  </w:p>
                                </w:txbxContent>
                              </wps:txbx>
                              <wps:bodyPr upright="1"/>
                            </wps:wsp>
                            <wps:wsp>
                              <wps:cNvPr id="18" name="直接箭头连接符 18"/>
                              <wps:cNvCnPr/>
                              <wps:spPr>
                                <a:xfrm>
                                  <a:off x="8263" y="6999"/>
                                  <a:ext cx="0" cy="441"/>
                                </a:xfrm>
                                <a:prstGeom prst="straightConnector1">
                                  <a:avLst/>
                                </a:prstGeom>
                                <a:ln w="15875" cap="flat" cmpd="sng">
                                  <a:solidFill>
                                    <a:srgbClr val="739CC3"/>
                                  </a:solidFill>
                                  <a:prstDash val="solid"/>
                                  <a:headEnd type="none" w="med" len="med"/>
                                  <a:tailEnd type="triangle" w="med" len="med"/>
                                </a:ln>
                              </wps:spPr>
                              <wps:bodyPr/>
                            </wps:wsp>
                            <wps:wsp>
                              <wps:cNvPr id="19" name="文本框 19"/>
                              <wps:cNvSpPr txBox="1"/>
                              <wps:spPr>
                                <a:xfrm>
                                  <a:off x="4218" y="4451"/>
                                  <a:ext cx="1468" cy="585"/>
                                </a:xfrm>
                                <a:prstGeom prst="rect">
                                  <a:avLst/>
                                </a:prstGeom>
                                <a:noFill/>
                                <a:ln>
                                  <a:noFill/>
                                </a:ln>
                              </wps:spPr>
                              <wps:txbx>
                                <w:txbxContent>
                                  <w:p>
                                    <w:pPr>
                                      <w:spacing w:line="400" w:lineRule="atLeast"/>
                                      <w:ind w:left="240" w:hanging="240" w:hangingChars="100"/>
                                      <w:rPr>
                                        <w:sz w:val="24"/>
                                        <w:szCs w:val="24"/>
                                      </w:rPr>
                                    </w:pPr>
                                    <w:r>
                                      <w:rPr>
                                        <w:rFonts w:hint="eastAsia"/>
                                        <w:sz w:val="24"/>
                                        <w:szCs w:val="24"/>
                                      </w:rPr>
                                      <w:t>粉尘、噪声</w:t>
                                    </w:r>
                                  </w:p>
                                </w:txbxContent>
                              </wps:txbx>
                              <wps:bodyPr upright="1"/>
                            </wps:wsp>
                            <wps:wsp>
                              <wps:cNvPr id="20" name="文本框 20"/>
                              <wps:cNvSpPr txBox="1"/>
                              <wps:spPr>
                                <a:xfrm>
                                  <a:off x="5686" y="4451"/>
                                  <a:ext cx="1470" cy="585"/>
                                </a:xfrm>
                                <a:prstGeom prst="rect">
                                  <a:avLst/>
                                </a:prstGeom>
                                <a:noFill/>
                                <a:ln>
                                  <a:noFill/>
                                </a:ln>
                              </wps:spPr>
                              <wps:txbx>
                                <w:txbxContent>
                                  <w:p>
                                    <w:pPr>
                                      <w:spacing w:line="400" w:lineRule="atLeast"/>
                                      <w:ind w:left="240" w:hanging="240" w:hangingChars="100"/>
                                      <w:rPr>
                                        <w:sz w:val="24"/>
                                        <w:szCs w:val="24"/>
                                      </w:rPr>
                                    </w:pPr>
                                    <w:r>
                                      <w:rPr>
                                        <w:rFonts w:hint="eastAsia"/>
                                        <w:sz w:val="24"/>
                                        <w:szCs w:val="24"/>
                                      </w:rPr>
                                      <w:t>废水 固废</w:t>
                                    </w:r>
                                  </w:p>
                                </w:txbxContent>
                              </wps:txbx>
                              <wps:bodyPr upright="1"/>
                            </wps:wsp>
                            <wps:wsp>
                              <wps:cNvPr id="21" name="文本框 21"/>
                              <wps:cNvSpPr txBox="1"/>
                              <wps:spPr>
                                <a:xfrm>
                                  <a:off x="7156" y="4451"/>
                                  <a:ext cx="1468" cy="585"/>
                                </a:xfrm>
                                <a:prstGeom prst="rect">
                                  <a:avLst/>
                                </a:prstGeom>
                                <a:noFill/>
                                <a:ln>
                                  <a:noFill/>
                                </a:ln>
                              </wps:spPr>
                              <wps:txbx>
                                <w:txbxContent>
                                  <w:p>
                                    <w:pPr>
                                      <w:spacing w:line="400" w:lineRule="atLeast"/>
                                      <w:ind w:left="240" w:hanging="240" w:hangingChars="100"/>
                                      <w:rPr>
                                        <w:sz w:val="24"/>
                                        <w:szCs w:val="24"/>
                                      </w:rPr>
                                    </w:pPr>
                                    <w:r>
                                      <w:rPr>
                                        <w:rFonts w:hint="eastAsia"/>
                                        <w:sz w:val="24"/>
                                        <w:szCs w:val="24"/>
                                      </w:rPr>
                                      <w:t>粉尘、噪声</w:t>
                                    </w:r>
                                  </w:p>
                                </w:txbxContent>
                              </wps:txbx>
                              <wps:bodyPr upright="1"/>
                            </wps:wsp>
                            <wps:wsp>
                              <wps:cNvPr id="22" name="文本框 22"/>
                              <wps:cNvSpPr txBox="1"/>
                              <wps:spPr>
                                <a:xfrm>
                                  <a:off x="8624" y="4451"/>
                                  <a:ext cx="1470" cy="585"/>
                                </a:xfrm>
                                <a:prstGeom prst="rect">
                                  <a:avLst/>
                                </a:prstGeom>
                                <a:noFill/>
                                <a:ln>
                                  <a:noFill/>
                                </a:ln>
                              </wps:spPr>
                              <wps:txbx>
                                <w:txbxContent>
                                  <w:p>
                                    <w:pPr>
                                      <w:spacing w:line="400" w:lineRule="atLeast"/>
                                      <w:ind w:left="240" w:hanging="240" w:hangingChars="100"/>
                                      <w:rPr>
                                        <w:sz w:val="24"/>
                                        <w:szCs w:val="24"/>
                                      </w:rPr>
                                    </w:pPr>
                                    <w:r>
                                      <w:rPr>
                                        <w:rFonts w:hint="eastAsia"/>
                                        <w:sz w:val="24"/>
                                        <w:szCs w:val="24"/>
                                      </w:rPr>
                                      <w:t>废水 固废</w:t>
                                    </w:r>
                                  </w:p>
                                </w:txbxContent>
                              </wps:txbx>
                              <wps:bodyPr upright="1"/>
                            </wps:wsp>
                            <wps:wsp>
                              <wps:cNvPr id="23" name="直接箭头连接符 23"/>
                              <wps:cNvCnPr/>
                              <wps:spPr>
                                <a:xfrm>
                                  <a:off x="5212" y="4863"/>
                                  <a:ext cx="0" cy="441"/>
                                </a:xfrm>
                                <a:prstGeom prst="straightConnector1">
                                  <a:avLst/>
                                </a:prstGeom>
                                <a:ln w="15875" cap="flat" cmpd="sng">
                                  <a:solidFill>
                                    <a:srgbClr val="739CC3"/>
                                  </a:solidFill>
                                  <a:prstDash val="solid"/>
                                  <a:headEnd type="triangle" w="med" len="med"/>
                                  <a:tailEnd type="none" w="med" len="med"/>
                                </a:ln>
                              </wps:spPr>
                              <wps:bodyPr/>
                            </wps:wsp>
                            <wps:wsp>
                              <wps:cNvPr id="24" name="直接箭头连接符 24"/>
                              <wps:cNvCnPr/>
                              <wps:spPr>
                                <a:xfrm>
                                  <a:off x="6206" y="4863"/>
                                  <a:ext cx="0" cy="441"/>
                                </a:xfrm>
                                <a:prstGeom prst="straightConnector1">
                                  <a:avLst/>
                                </a:prstGeom>
                                <a:ln w="15875" cap="flat" cmpd="sng">
                                  <a:solidFill>
                                    <a:srgbClr val="739CC3"/>
                                  </a:solidFill>
                                  <a:prstDash val="solid"/>
                                  <a:headEnd type="triangle" w="med" len="med"/>
                                  <a:tailEnd type="none" w="med" len="med"/>
                                </a:ln>
                              </wps:spPr>
                              <wps:bodyPr/>
                            </wps:wsp>
                            <wps:wsp>
                              <wps:cNvPr id="25" name="直接箭头连接符 25"/>
                              <wps:cNvCnPr/>
                              <wps:spPr>
                                <a:xfrm>
                                  <a:off x="7779" y="4868"/>
                                  <a:ext cx="0" cy="441"/>
                                </a:xfrm>
                                <a:prstGeom prst="straightConnector1">
                                  <a:avLst/>
                                </a:prstGeom>
                                <a:ln w="15875" cap="flat" cmpd="sng">
                                  <a:solidFill>
                                    <a:srgbClr val="739CC3"/>
                                  </a:solidFill>
                                  <a:prstDash val="solid"/>
                                  <a:headEnd type="triangle" w="med" len="med"/>
                                  <a:tailEnd type="none" w="med" len="med"/>
                                </a:ln>
                              </wps:spPr>
                              <wps:bodyPr/>
                            </wps:wsp>
                            <wps:wsp>
                              <wps:cNvPr id="26" name="直接箭头连接符 26"/>
                              <wps:cNvCnPr/>
                              <wps:spPr>
                                <a:xfrm>
                                  <a:off x="8940" y="4846"/>
                                  <a:ext cx="0" cy="441"/>
                                </a:xfrm>
                                <a:prstGeom prst="straightConnector1">
                                  <a:avLst/>
                                </a:prstGeom>
                                <a:ln w="15875" cap="flat" cmpd="sng">
                                  <a:solidFill>
                                    <a:srgbClr val="739CC3"/>
                                  </a:solidFill>
                                  <a:prstDash val="solid"/>
                                  <a:headEnd type="triangle" w="med" len="med"/>
                                  <a:tailEnd type="none" w="med" len="med"/>
                                </a:ln>
                              </wps:spPr>
                              <wps:bodyPr/>
                            </wps:wsp>
                            <wps:wsp>
                              <wps:cNvPr id="27" name="直接箭头连接符 27"/>
                              <wps:cNvCnPr/>
                              <wps:spPr>
                                <a:xfrm>
                                  <a:off x="6780" y="7706"/>
                                  <a:ext cx="601" cy="0"/>
                                </a:xfrm>
                                <a:prstGeom prst="straightConnector1">
                                  <a:avLst/>
                                </a:prstGeom>
                                <a:ln w="15875" cap="flat" cmpd="sng">
                                  <a:solidFill>
                                    <a:srgbClr val="739CC3"/>
                                  </a:solidFill>
                                  <a:prstDash val="solid"/>
                                  <a:headEnd type="triangle" w="med" len="med"/>
                                  <a:tailEnd type="none" w="med" len="med"/>
                                </a:ln>
                              </wps:spPr>
                              <wps:bodyPr/>
                            </wps:wsp>
                            <wps:wsp>
                              <wps:cNvPr id="28" name="文本框 28"/>
                              <wps:cNvSpPr txBox="1"/>
                              <wps:spPr>
                                <a:xfrm>
                                  <a:off x="5246" y="7400"/>
                                  <a:ext cx="1625" cy="585"/>
                                </a:xfrm>
                                <a:prstGeom prst="rect">
                                  <a:avLst/>
                                </a:prstGeom>
                                <a:noFill/>
                                <a:ln>
                                  <a:noFill/>
                                </a:ln>
                              </wps:spPr>
                              <wps:txbx>
                                <w:txbxContent>
                                  <w:p>
                                    <w:pPr>
                                      <w:spacing w:line="400" w:lineRule="atLeast"/>
                                      <w:ind w:left="240" w:hanging="240" w:hangingChars="100"/>
                                      <w:rPr>
                                        <w:sz w:val="24"/>
                                        <w:szCs w:val="24"/>
                                      </w:rPr>
                                    </w:pPr>
                                    <w:r>
                                      <w:rPr>
                                        <w:rFonts w:hint="eastAsia"/>
                                        <w:sz w:val="24"/>
                                        <w:szCs w:val="24"/>
                                      </w:rPr>
                                      <w:t>粉尘、固废</w:t>
                                    </w:r>
                                  </w:p>
                                </w:txbxContent>
                              </wps:txbx>
                              <wps:bodyPr upright="1"/>
                            </wps:wsp>
                          </wpg:wgp>
                        </a:graphicData>
                      </a:graphic>
                    </wp:anchor>
                  </w:drawing>
                </mc:Choice>
                <mc:Fallback>
                  <w:pict>
                    <v:group id="_x0000_s1026" o:spid="_x0000_s1026" o:spt="203" style="position:absolute;left:0pt;margin-left:12.1pt;margin-top:8.75pt;height:181.45pt;width:400pt;z-index:251660288;mso-width-relative:page;mso-height-relative:page;" coordorigin="1801,4451" coordsize="8293,3629" o:gfxdata="UEsDBAoAAAAAAIdO4kAAAAAAAAAAAAAAAAAEAAAAZHJzL1BLAwQUAAAACACHTuJA+Z1vgNgAAAAJ&#10;AQAADwAAAGRycy9kb3ducmV2LnhtbE2PwU7DMBBE70j8g7VI3KidtIUoxKlQBZwqJFokxG0bb5Oo&#10;8TqK3aT9ewwXOO7MaPZNsTrbTow0+NaxhmSmQBBXzrRca/jYvdxlIHxANtg5Jg0X8rAqr68KzI2b&#10;+J3GbahFLGGfo4YmhD6X0lcNWfQz1xNH7+AGiyGeQy3NgFMst51MlbqXFluOHxrsad1QddyerIbX&#10;CaenefI8bo6H9eVrt3z73CSk9e1Noh5BBDqHvzD84Ed0KCPT3p3YeNFpSBdpTEb9YQki+tmvsNcw&#10;z9QCZFnI/wvKb1BLAwQUAAAACACHTuJAzxovp/wFAACBMwAADgAAAGRycy9lMm9Eb2MueG1s7VtN&#10;b+NEGL4j8R8s32niib/VdCXa3eWAYKWFHzB1nMSSvzTjNukdASfEiQsICQk4LZz2xoFfsy0/g2dm&#10;bMd1naRJBe227iH1x3g87zvP+7wfMz58tkxi7TxkPMrSsW4cDHUtTINsEqWzsf7lFy8+cnWNFzSd&#10;0DhLw7F+EXL92dGHHxwucj8k2TyLJyHT0EnK/UU+1udFkfuDAQ/mYUL5QZaHKW5OM5bQAqdsNpgw&#10;ukDvSTwgw6E9WGRskrMsCDnH1RN1Uy97ZLfpMJtOoyA8yYKzJEwL1SsLY1pAJD6Pcq4fydFOp2FQ&#10;fD6d8rDQ4rEOSQv5i5fg+FT8Do4OqT9jNJ9HQTkEepshtGRKaJTipXVXJ7Sg2hmLbnSVRAHLeDYt&#10;DoIsGShBpEYghTFs6eYly85yKcvMX8zyWumYqJbW9+42+Oz8FdOiyVgnnq6lNMGMX/311bvvv9Vw&#10;AdpZ5DMfjV6y/HX+ipUXZupMCLycskT8hyjaUur1otZruCy0ABetoTvEn64FuEdGQ9M0LKX5YI7p&#10;Ec8Z7tDQNdw2Tcuo7j0vn3eJN1IPj2w1qkH14oEYXz2cRQ5M8pWi+N0U9XpO81DqnwsdlIrCOJWe&#10;Ln/45vKnN5e/fK3JEYuXo5VQk1YsP86EVEqD3Oe42KEtYpqOlNoibonFSmeGPTKVzPZITkQtMvVz&#10;xouXYZZo4mCsM6Bcgo+ef8oLTBGaVk3ES3kWR5MXURzLEzY7PY6Zdk5hES/knxgkHrnWLE61xVj3&#10;LGJhEBRmPoV54TDJARWezuT7rj3Bmx2L6caEd3QsBnZC+VwNQPagpjuJipDhAerPQzp5nk604iIH&#10;GlOwkC4Gk4QTXYtDkJY4ki0LGsW3aQnp4hRCiilSUyGOiuXpEt2Iw9NscoFpO8tZNJtDpXLiZHPA&#10;STX5z3FFKlxd/fj28rvfrv78492vb//5+2dx/OZ3jQiRS4wdp6UpVuIoc9CmcZR/IkYv1FhaJHEM&#10;AAmWZXmGBBL1a4yJyZU2p+StjGoFnxJhvGBUKOY4S1OALWPqDWvwprBjWK6zH3ickXd8PBLitlG5&#10;Fjz7QqZgEU1n8RqAdcNGYUWMTszG/4cPUGDJz534kArbAx8jx6vwQdoc1OPjPcIHPEnbLzkNztjF&#10;L9Xe2CZGGxOmjQBRsIblSicOI6ligMrp3NIvpZlwSjAkxc7Ury90G94D42uooa1vd099j4iN6As6&#10;7dK3UwZOT13fq/i0k//KaFXGYGv8Y8MrmkPHVl7RRogjMVh5RVtEogLgVfyyBt69U2zEUvflFEFP&#10;N6xQUVbpCnehPdO2YNSC2pCjXAeF4dmIzwQq+nB8TbRE/UcVjht1ntcdj+M+aGNzwNUgHJfYCOAE&#10;tjzSwlbJ78iKRY/r/WlPOA+BcOo0rZH+N3OzXQjHMSzlheyR3YqziOEgLO8J5+nk/8aWBA/3dyEc&#10;27KQvgmHVXqsVd7/SCOczcn8Xd3TvUU4oIF2noGKzgoKuxCOaXolKDoIx0OE3Sd2KJ9BRTc0LpOE&#10;PWJKZ+SqwrZT+veVGRoOIoGe4p9QideAt1fIWhNT2g273p7E2jYqdjKm7JPYNr1vdgbdBaZ7o/iO&#10;0p2xb+3OIUQRDtaUWpWNPol9amtKRl2kXEM4zYrldsKpk1jbQ7CAEGTlzPok9j1aKsBC4M0Ip1lA&#10;3SmmJAJlSDRWS/dVKdXoFwuq3RUddUq13LZHTGnZriobdGm8Xy4o97PU9btVoQaecb+8qS7UdGm8&#10;XxArNd5RGiP7lsZcWyRHa1ilx3ip8S0lI7JbycgiBqZQ6NxFsfopuPfNWUI7p1i/Felh5RPCcjal&#10;mWoB4tZLF8gyS3fTw0JZxd0Wuu4rzRR7+TbColnj2p4MOI6jNi2ALWQa8eiTgUfKFluKUmS3opTr&#10;maooZbqmfLKHxZ12qd4bW9RFqe7SAWkWqLazhe1gh7OILRwH3uRabNEvR23c5vzAYou6otRIq5pV&#10;pF1KBxYBRUhQmGq3+IorDFHSfujLUfLrA3yZIXdtlF+RiE8/mudyn/Dqy5mj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tCAAAW0NvbnRlbnRf&#10;VHlwZXNdLnhtbFBLAQIUAAoAAAAAAIdO4kAAAAAAAAAAAAAAAAAGAAAAAAAAAAAAEAAAAE8HAABf&#10;cmVscy9QSwECFAAUAAAACACHTuJAihRmPNEAAACUAQAACwAAAAAAAAABACAAAABzBwAAX3JlbHMv&#10;LnJlbHNQSwECFAAKAAAAAACHTuJAAAAAAAAAAAAAAAAABAAAAAAAAAAAABAAAAAAAAAAZHJzL1BL&#10;AQIUABQAAAAIAIdO4kD5nW+A2AAAAAkBAAAPAAAAAAAAAAEAIAAAACIAAABkcnMvZG93bnJldi54&#10;bWxQSwECFAAUAAAACACHTuJAzxovp/wFAACBMwAADgAAAAAAAAABACAAAAAnAQAAZHJzL2Uyb0Rv&#10;Yy54bWxQSwUGAAAAAAYABgBZAQAAlQkAAAAA&#10;">
                      <o:lock v:ext="edit" aspectratio="f"/>
                      <v:shape id="_x0000_s1026" o:spid="_x0000_s1026" o:spt="202" type="#_x0000_t202" style="position:absolute;left:2447;top:5280;height:639;width:1634;" fillcolor="#FFFFFF" filled="t" stroked="t" coordsize="21600,21600" o:gfxdata="UEsDBAoAAAAAAIdO4kAAAAAAAAAAAAAAAAAEAAAAZHJzL1BLAwQUAAAACACHTuJAv9dyOroAAADa&#10;AAAADwAAAGRycy9kb3ducmV2LnhtbEVPS4vCMBC+C/6HMIIXWVNdcbUaPQguevOxrNehGdtiM6lJ&#10;rO6/3wiCp+Hje858+TCVaMj50rKCQT8BQZxZXXKu4Oe4/piA8AFZY2WZFPyRh+Wi3Zpjqu2d99Qc&#10;Qi5iCPsUFRQh1KmUPivIoO/bmjhyZ+sMhghdLrXDeww3lRwmyVgaLDk2FFjTqqDscrgZBZPRpjn5&#10;7efuNxufq2nofTXfV6dUtzNIZiACPcJb/HJvdJwPz1eeVy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3I6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00" w:lineRule="atLeast"/>
                                <w:rPr>
                                  <w:sz w:val="24"/>
                                  <w:szCs w:val="24"/>
                                </w:rPr>
                              </w:pPr>
                              <w:r>
                                <w:rPr>
                                  <w:rFonts w:hint="eastAsia"/>
                                  <w:sz w:val="24"/>
                                  <w:szCs w:val="24"/>
                                </w:rPr>
                                <w:t>土石方开挖</w:t>
                              </w:r>
                            </w:p>
                          </w:txbxContent>
                        </v:textbox>
                      </v:shape>
                      <v:shape id="_x0000_s1026" o:spid="_x0000_s1026" o:spt="32" type="#_x0000_t32" style="position:absolute;left:2714;top:5919;flip:x;height:441;width:15;" filled="f" stroked="t" coordsize="21600,21600" o:gfxdata="UEsDBAoAAAAAAIdO4kAAAAAAAAAAAAAAAAAEAAAAZHJzL1BLAwQUAAAACACHTuJApYI8IbwAAADa&#10;AAAADwAAAGRycy9kb3ducmV2LnhtbEWPQWvCQBSE74X+h+UVeim60YNIdBWsFHJKMXrw+Mg+N9Hs&#10;2zS7TdJ/3xUEj8PMfMOst6NtRE+drx0rmE0TEMSl0zUbBafj12QJwgdkjY1jUvBHHrab15c1ptoN&#10;fKC+CEZECPsUFVQhtKmUvqzIop+6ljh6F9dZDFF2RuoOhwi3jZwnyUJarDkuVNjSZ0Xlrfi1CrJv&#10;c93nP83N7qkwfnfI9fmDlHp/myUrEIHG8Aw/2plWMIf7lXgD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CPCG8AAAA&#10;2gAAAA8AAAAAAAAAAQAgAAAAIgAAAGRycy9kb3ducmV2LnhtbFBLAQIUABQAAAAIAIdO4kAzLwWe&#10;OwAAADkAAAAQAAAAAAAAAAEAIAAAAAsBAABkcnMvc2hhcGV4bWwueG1sUEsFBgAAAAAGAAYAWwEA&#10;ALUDAAAAAA==&#10;">
                        <v:fill on="f" focussize="0,0"/>
                        <v:stroke weight="1.25pt" color="#739CC3" joinstyle="round" endarrow="block"/>
                        <v:imagedata o:title=""/>
                        <o:lock v:ext="edit" aspectratio="f"/>
                      </v:shape>
                      <v:shape id="_x0000_s1026" o:spid="_x0000_s1026" o:spt="32" type="#_x0000_t32" style="position:absolute;left:3794;top:5920;flip:x;height:441;width:15;" filled="f" stroked="t" coordsize="21600,21600" o:gfxdata="UEsDBAoAAAAAAIdO4kAAAAAAAAAAAAAAAAAEAAAAZHJzL1BLAwQUAAAACACHTuJAys6ZuroAAADa&#10;AAAADwAAAGRycy9kb3ducmV2LnhtbEWPzarCMBSE94LvEI7gRjRVQaQaBZULrhSrC5eH5phWm5Pa&#10;5Prz9ubCBZfDzHzDzJcvW4kHNb50rGA4SEAQ506XbBScjj/9KQgfkDVWjknBmzwsF+3WHFPtnnyg&#10;RxaMiBD2KSooQqhTKX1ekEU/cDVx9C6usRiibIzUDT4j3FZylCQTabHkuFBgTeuC8lv2axVs9+a6&#10;2d2rm91QZvzqsNPnHinV7QyTGYhAr/AN/7e3WsEY/q7EGyA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zpm6ugAAANoA&#10;AAAPAAAAAAAAAAEAIAAAACIAAABkcnMvZG93bnJldi54bWxQSwECFAAUAAAACACHTuJAMy8FnjsA&#10;AAA5AAAAEAAAAAAAAAABACAAAAAJAQAAZHJzL3NoYXBleG1sLnhtbFBLBQYAAAAABgAGAFsBAACz&#10;AwAAAAA=&#10;">
                        <v:fill on="f" focussize="0,0"/>
                        <v:stroke weight="1.25pt" color="#739CC3" joinstyle="round" endarrow="block"/>
                        <v:imagedata o:title=""/>
                        <o:lock v:ext="edit" aspectratio="f"/>
                      </v:shape>
                      <v:shape id="_x0000_s1026" o:spid="_x0000_s1026" o:spt="202" type="#_x0000_t202" style="position:absolute;left:1801;top:6210;height:585;width:1468;" filled="f" stroked="f" coordsize="21600,21600" o:gfxdata="UEsDBAoAAAAAAIdO4kAAAAAAAAAAAAAAAAAEAAAAZHJzL1BLAwQUAAAACACHTuJAY8/E47oAAADa&#10;AAAADwAAAGRycy9kb3ducmV2LnhtbEWPzYvCMBTE78L+D+EteNNE8bMaPaws7EnxE7w9mmdbtnkp&#10;TdZ2/3sjCB6HmfkNs1y3thR3qn3hWMOgr0AQp84UnGk4Hb97MxA+IBssHZOGf/KwXn10lpgY1/Ce&#10;7oeQiQhhn6CGPIQqkdKnOVn0fVcRR+/maoshyjqTpsYmwm0ph0pNpMWC40KOFX3llP4e/qyG8/Z2&#10;vYzULtvYcdW4Vkm2c6l193OgFiACteEdfrV/jIYp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z8Tj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spacing w:line="400" w:lineRule="atLeast"/>
                                <w:ind w:left="240" w:hanging="240" w:hangingChars="100"/>
                                <w:rPr>
                                  <w:sz w:val="24"/>
                                  <w:szCs w:val="24"/>
                                </w:rPr>
                              </w:pPr>
                              <w:r>
                                <w:rPr>
                                  <w:rFonts w:hint="eastAsia"/>
                                  <w:sz w:val="24"/>
                                  <w:szCs w:val="24"/>
                                </w:rPr>
                                <w:t>粉尘、噪声</w:t>
                              </w:r>
                            </w:p>
                          </w:txbxContent>
                        </v:textbox>
                      </v:shape>
                      <v:shape id="_x0000_s1026" o:spid="_x0000_s1026" o:spt="202" type="#_x0000_t202" style="position:absolute;left:3269;top:6210;height:585;width:1470;" filled="f" stroked="f" coordsize="21600,21600" o:gfxdata="UEsDBAoAAAAAAIdO4kAAAAAAAAAAAAAAAAAEAAAAZHJzL1BLAwQUAAAACACHTuJAElBQkbgAAADa&#10;AAAADwAAAGRycy9kb3ducmV2LnhtbEVPy4rCMBTdC/MP4QruNFFGGWtTFyMDs1J8jODu0lzbYnNT&#10;moytf28WgsvDeafr3tbiTq2vHGuYThQI4tyZigsNp+PP+AuED8gGa8ek4UEe1tnHIMXEuI73dD+E&#10;QsQQ9glqKENoEil9XpJFP3ENceSurrUYImwLaVrsYrit5UyphbRYcWwosaHvkvLb4d9q+NteL+dP&#10;tSs2dt50rleS7VJqPRpO1QpEoD68xS/3r9EQt8Yr8QbI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lBQkbgAAADa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line="400" w:lineRule="atLeast"/>
                                <w:ind w:left="240" w:hanging="240" w:hangingChars="100"/>
                                <w:rPr>
                                  <w:sz w:val="24"/>
                                  <w:szCs w:val="24"/>
                                </w:rPr>
                              </w:pPr>
                              <w:r>
                                <w:rPr>
                                  <w:rFonts w:hint="eastAsia"/>
                                  <w:sz w:val="24"/>
                                  <w:szCs w:val="24"/>
                                </w:rPr>
                                <w:t>废水 固废</w:t>
                              </w:r>
                            </w:p>
                          </w:txbxContent>
                        </v:textbox>
                      </v:shape>
                      <v:shape id="_x0000_s1026" o:spid="_x0000_s1026" o:spt="32" type="#_x0000_t32" style="position:absolute;left:4076;top:5625;height:0;width:601;" filled="f" stroked="t" coordsize="21600,21600" o:gfxdata="UEsDBAoAAAAAAIdO4kAAAAAAAAAAAAAAAAAEAAAAZHJzL1BLAwQUAAAACACHTuJAF+mFor8AAADa&#10;AAAADwAAAGRycy9kb3ducmV2LnhtbEWPQWvCQBSE7wX/w/IEL1I3CbQ2qauIoCj0ELU99PbIviah&#10;2bchu2ry77tCweMwM98wi1VvGnGlztWWFcSzCARxYXXNpYLP8/b5DYTzyBoby6RgIAer5ehpgZm2&#10;Nz7S9eRLESDsMlRQed9mUrqiIoNuZlvi4P3YzqAPsiul7vAW4KaRSRS9SoM1h4UKW9pUVPyeLkbB&#10;/Jz06yH99tPD9JLr3VeR5i8fSk3GcfQOwlPvH+H/9l4rSOF+JdwA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phaK/&#10;AAAA2gAAAA8AAAAAAAAAAQAgAAAAIgAAAGRycy9kb3ducmV2LnhtbFBLAQIUABQAAAAIAIdO4kAz&#10;LwWeOwAAADkAAAAQAAAAAAAAAAEAIAAAAA4BAABkcnMvc2hhcGV4bWwueG1sUEsFBgAAAAAGAAYA&#10;WwEAALgDAAAAAA==&#10;">
                        <v:fill on="f" focussize="0,0"/>
                        <v:stroke weight="1.25pt" color="#739CC3" joinstyle="round" endarrow="block"/>
                        <v:imagedata o:title=""/>
                        <o:lock v:ext="edit" aspectratio="f"/>
                      </v:shape>
                      <v:shape id="_x0000_s1026" o:spid="_x0000_s1026" o:spt="202" type="#_x0000_t202" style="position:absolute;left:4658;top:5304;height:639;width:1962;"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atLeast"/>
                                <w:ind w:firstLine="120" w:firstLineChars="50"/>
                                <w:rPr>
                                  <w:sz w:val="24"/>
                                  <w:szCs w:val="24"/>
                                </w:rPr>
                              </w:pPr>
                              <w:r>
                                <w:rPr>
                                  <w:rFonts w:hint="eastAsia"/>
                                  <w:sz w:val="24"/>
                                  <w:szCs w:val="24"/>
                                </w:rPr>
                                <w:t>地下</w:t>
                              </w:r>
                              <w:r>
                                <w:rPr>
                                  <w:rFonts w:hint="eastAsia"/>
                                  <w:sz w:val="24"/>
                                  <w:szCs w:val="24"/>
                                  <w:lang w:val="en-US" w:eastAsia="zh-CN"/>
                                </w:rPr>
                                <w:t>池</w:t>
                              </w:r>
                              <w:r>
                                <w:rPr>
                                  <w:rFonts w:hint="eastAsia"/>
                                  <w:sz w:val="24"/>
                                  <w:szCs w:val="24"/>
                                </w:rPr>
                                <w:t>体建设</w:t>
                              </w:r>
                            </w:p>
                          </w:txbxContent>
                        </v:textbox>
                      </v:shape>
                      <v:shape id="_x0000_s1026" o:spid="_x0000_s1026" o:spt="32" type="#_x0000_t32" style="position:absolute;left:8263;top:5924;height:441;width:0;" filled="f" stroked="t" coordsize="21600,21600" o:gfxdata="UEsDBAoAAAAAAIdO4kAAAAAAAAAAAAAAAAAEAAAAZHJzL1BLAwQUAAAACACHTuJAnwfswL0AAADb&#10;AAAADwAAAGRycy9kb3ducmV2LnhtbEVPTWvCQBC9F/wPywhepG4SaG2iaygFxUIPatqDtyE7JsHs&#10;bMiuGv99t1DwNo/3Oct8MK24Uu8aywriWQSCuLS64UrBd7F+fgPhPLLG1jIpuJODfDV6WmKm7Y33&#10;dD34SoQQdhkqqL3vMildWZNBN7MdceBOtjfoA+wrqXu8hXDTyiSKXqXBhkNDjR191FSeDxejYF4k&#10;w/s9Pfrp5/Sy05ufMt29fCk1GcfRAoSnwT/E/+6tDvNj+PslHC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B+zAvQAA&#10;ANsAAAAPAAAAAAAAAAEAIAAAACIAAABkcnMvZG93bnJldi54bWxQSwECFAAUAAAACACHTuJAMy8F&#10;njsAAAA5AAAAEAAAAAAAAAABACAAAAAMAQAAZHJzL3NoYXBleG1sLnhtbFBLBQYAAAAABgAGAFsB&#10;AAC2AwAAAAA=&#10;">
                        <v:fill on="f" focussize="0,0"/>
                        <v:stroke weight="1.25pt" color="#739CC3" joinstyle="round" endarrow="block"/>
                        <v:imagedata o:title=""/>
                        <o:lock v:ext="edit" aspectratio="f"/>
                      </v:shape>
                      <v:shape id="_x0000_s1026" o:spid="_x0000_s1026" o:spt="202" type="#_x0000_t202" style="position:absolute;left:7156;top:6360;height:639;width:2174;"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00" w:lineRule="atLeast"/>
                                <w:ind w:firstLine="480" w:firstLineChars="200"/>
                                <w:rPr>
                                  <w:sz w:val="24"/>
                                  <w:szCs w:val="24"/>
                                </w:rPr>
                              </w:pPr>
                              <w:r>
                                <w:rPr>
                                  <w:rFonts w:hint="eastAsia"/>
                                  <w:sz w:val="24"/>
                                  <w:szCs w:val="24"/>
                                </w:rPr>
                                <w:t>道路建设</w:t>
                              </w:r>
                            </w:p>
                          </w:txbxContent>
                        </v:textbox>
                      </v:shape>
                      <v:shape id="_x0000_s1026" o:spid="_x0000_s1026" o:spt="32" type="#_x0000_t32" style="position:absolute;left:6555;top:6639;height:0;width:601;" filled="f" stroked="t" coordsize="21600,21600" o:gfxdata="UEsDBAoAAAAAAIdO4kAAAAAAAAAAAAAAAAAEAAAAZHJzL1BLAwQUAAAACACHTuJAg0TSa7wAAADb&#10;AAAADwAAAGRycy9kb3ducmV2LnhtbEVPbUsCQRD+HvQflgn6lntmhJ6uUoIQyQmp+Hm4nXvB29lr&#10;d1Lz17dB0Ld5eF5ntri4Tp0oxNazgeEgA0VcettybWC/Wz2MQUVBtth5JgPfFGExv72ZYW79mT/o&#10;tJVapRCOORpoRPpc61g25DAOfE+cuMoHh5JgqLUNeE7hrtOPWfasHbacGhrsadlQedx+OQPycl0f&#10;quJ9HIrPp9ciVrKqNxNj7u+G2RSU0EX+xX/uN5vmj+D3l3SAn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E0mu8AAAA&#10;2wAAAA8AAAAAAAAAAQAgAAAAIgAAAGRycy9kb3ducmV2LnhtbFBLAQIUABQAAAAIAIdO4kAzLwWe&#10;OwAAADkAAAAQAAAAAAAAAAEAIAAAAAsBAABkcnMvc2hhcGV4bWwueG1sUEsFBgAAAAAGAAYAWwEA&#10;ALUDAAAAAA==&#10;">
                        <v:fill on="f" focussize="0,0"/>
                        <v:stroke weight="1.25pt" color="#739CC3" joinstyle="round" startarrow="block"/>
                        <v:imagedata o:title=""/>
                        <o:lock v:ext="edit" aspectratio="f"/>
                      </v:shape>
                      <v:shape id="_x0000_s1026" o:spid="_x0000_s1026" o:spt="202" type="#_x0000_t202" style="position:absolute;left:4495;top:6360;height:585;width:2199;"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400" w:lineRule="atLeast"/>
                                <w:ind w:left="240" w:hanging="240" w:hangingChars="100"/>
                                <w:rPr>
                                  <w:sz w:val="24"/>
                                  <w:szCs w:val="24"/>
                                </w:rPr>
                              </w:pPr>
                              <w:r>
                                <w:rPr>
                                  <w:rFonts w:hint="eastAsia"/>
                                  <w:sz w:val="24"/>
                                  <w:szCs w:val="24"/>
                                </w:rPr>
                                <w:t>粉尘、固废 噪声</w:t>
                              </w:r>
                            </w:p>
                          </w:txbxContent>
                        </v:textbox>
                      </v:shape>
                      <v:shape id="_x0000_s1026" o:spid="_x0000_s1026" o:spt="202" type="#_x0000_t202" style="position:absolute;left:7381;top:7441;height:639;width:1724;" fillcolor="#FFFFFF" filled="t" stroked="t" coordsize="21600,2160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400" w:lineRule="atLeast"/>
                                <w:ind w:firstLine="360" w:firstLineChars="150"/>
                                <w:rPr>
                                  <w:sz w:val="24"/>
                                  <w:szCs w:val="24"/>
                                </w:rPr>
                              </w:pPr>
                              <w:r>
                                <w:rPr>
                                  <w:rFonts w:hint="eastAsia"/>
                                  <w:sz w:val="24"/>
                                  <w:szCs w:val="24"/>
                                </w:rPr>
                                <w:t>绿  化</w:t>
                              </w:r>
                            </w:p>
                          </w:txbxContent>
                        </v:textbox>
                      </v:shape>
                      <v:shape id="_x0000_s1026" o:spid="_x0000_s1026" o:spt="32" type="#_x0000_t32" style="position:absolute;left:6620;top:5625;height:0;width:601;" filled="f" stroked="t" coordsize="21600,21600" o:gfxdata="UEsDBAoAAAAAAIdO4kAAAAAAAAAAAAAAAAAEAAAAZHJzL1BLAwQUAAAACACHTuJAEO50tLsAAADb&#10;AAAADwAAAGRycy9kb3ducmV2LnhtbEVPy6rCMBDdC/5DGMGNaKpwfVSjiKDcCy58LtwNzdgWm0lp&#10;ota/vxEEd3M4z5ktalOIB1Uut6yg34tAECdW55wqOB3X3TEI55E1FpZJwYscLObNxgxjbZ+8p8fB&#10;pyKEsItRQeZ9GUvpkowMup4tiQN3tZVBH2CVSl3hM4SbQg6iaCgN5hwaMixplVFyO9yNgtFxUC9f&#10;k4vv/HXuO705J5Pdz1apdqsfTUF4qv1X/HH/6jB/CO9fwgF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50tLsAAADb&#10;AAAADwAAAAAAAAABACAAAAAiAAAAZHJzL2Rvd25yZXYueG1sUEsBAhQAFAAAAAgAh07iQDMvBZ47&#10;AAAAOQAAABAAAAAAAAAAAQAgAAAACgEAAGRycy9zaGFwZXhtbC54bWxQSwUGAAAAAAYABgBbAQAA&#10;tAMAAAAA&#10;">
                        <v:fill on="f" focussize="0,0"/>
                        <v:stroke weight="1.25pt" color="#739CC3" joinstyle="round" endarrow="block"/>
                        <v:imagedata o:title=""/>
                        <o:lock v:ext="edit" aspectratio="f"/>
                      </v:shape>
                      <v:shape id="_x0000_s1026" o:spid="_x0000_s1026" o:spt="202" type="#_x0000_t202" style="position:absolute;left:7221;top:5285;height:639;width:1962;" fillcolor="#FFFFFF" filled="t" stroked="t" coordsize="21600,2160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00" w:lineRule="atLeast"/>
                                <w:ind w:firstLine="120" w:firstLineChars="50"/>
                                <w:rPr>
                                  <w:sz w:val="24"/>
                                  <w:szCs w:val="24"/>
                                </w:rPr>
                              </w:pPr>
                              <w:r>
                                <w:rPr>
                                  <w:rFonts w:hint="eastAsia"/>
                                  <w:sz w:val="24"/>
                                  <w:szCs w:val="24"/>
                                </w:rPr>
                                <w:t>地上设施建设</w:t>
                              </w:r>
                            </w:p>
                          </w:txbxContent>
                        </v:textbox>
                      </v:shape>
                      <v:shape id="_x0000_s1026" o:spid="_x0000_s1026" o:spt="32" type="#_x0000_t32" style="position:absolute;left:8263;top:6999;height:441;width:0;" filled="f" stroked="t" coordsize="21600,21600" o:gfxdata="UEsDBAoAAAAAAIdO4kAAAAAAAAAAAAAAAAAEAAAAZHJzL1BLAwQUAAAACACHTuJADj1FXcAAAADb&#10;AAAADwAAAGRycy9kb3ducmV2LnhtbEWPT2vCQBDF7wW/wzKCF9GNQqtGV5FCpQUP1j8Hb0N2TILZ&#10;2ZBdNX77zkHobYb35r3fLFatq9SdmlB6NjAaJqCIM29Lzg0cD1+DKagQkS1WnsnAkwKslp23BabW&#10;P/iX7vuYKwnhkKKBIsY61TpkBTkMQ18Ti3bxjcMoa5Nr2+BDwl2lx0nyoR2WLA0F1vRZUHbd35yB&#10;yWHcrp+zc+z/9G87uzlls9371phed5TMQUVq47/5df1tBV9g5Rc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PUVd&#10;wAAAANsAAAAPAAAAAAAAAAEAIAAAACIAAABkcnMvZG93bnJldi54bWxQSwECFAAUAAAACACHTuJA&#10;My8FnjsAAAA5AAAAEAAAAAAAAAABACAAAAAPAQAAZHJzL3NoYXBleG1sLnhtbFBLBQYAAAAABgAG&#10;AFsBAAC5AwAAAAA=&#10;">
                        <v:fill on="f" focussize="0,0"/>
                        <v:stroke weight="1.25pt" color="#739CC3" joinstyle="round" endarrow="block"/>
                        <v:imagedata o:title=""/>
                        <o:lock v:ext="edit" aspectratio="f"/>
                      </v:shape>
                      <v:shape id="_x0000_s1026" o:spid="_x0000_s1026" o:spt="202" type="#_x0000_t202" style="position:absolute;left:4218;top:4451;height:585;width:1468;"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line="400" w:lineRule="atLeast"/>
                                <w:ind w:left="240" w:hanging="240" w:hangingChars="100"/>
                                <w:rPr>
                                  <w:sz w:val="24"/>
                                  <w:szCs w:val="24"/>
                                </w:rPr>
                              </w:pPr>
                              <w:r>
                                <w:rPr>
                                  <w:rFonts w:hint="eastAsia"/>
                                  <w:sz w:val="24"/>
                                  <w:szCs w:val="24"/>
                                </w:rPr>
                                <w:t>粉尘、噪声</w:t>
                              </w:r>
                            </w:p>
                          </w:txbxContent>
                        </v:textbox>
                      </v:shape>
                      <v:shape id="_x0000_s1026" o:spid="_x0000_s1026" o:spt="202" type="#_x0000_t202" style="position:absolute;left:5686;top:4451;height:585;width:1470;"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400" w:lineRule="atLeast"/>
                                <w:ind w:left="240" w:hanging="240" w:hangingChars="100"/>
                                <w:rPr>
                                  <w:sz w:val="24"/>
                                  <w:szCs w:val="24"/>
                                </w:rPr>
                              </w:pPr>
                              <w:r>
                                <w:rPr>
                                  <w:rFonts w:hint="eastAsia"/>
                                  <w:sz w:val="24"/>
                                  <w:szCs w:val="24"/>
                                </w:rPr>
                                <w:t>废水 固废</w:t>
                              </w:r>
                            </w:p>
                          </w:txbxContent>
                        </v:textbox>
                      </v:shape>
                      <v:shape id="_x0000_s1026" o:spid="_x0000_s1026" o:spt="202" type="#_x0000_t202" style="position:absolute;left:7156;top:4451;height:585;width:1468;"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400" w:lineRule="atLeast"/>
                                <w:ind w:left="240" w:hanging="240" w:hangingChars="100"/>
                                <w:rPr>
                                  <w:sz w:val="24"/>
                                  <w:szCs w:val="24"/>
                                </w:rPr>
                              </w:pPr>
                              <w:r>
                                <w:rPr>
                                  <w:rFonts w:hint="eastAsia"/>
                                  <w:sz w:val="24"/>
                                  <w:szCs w:val="24"/>
                                </w:rPr>
                                <w:t>粉尘、噪声</w:t>
                              </w:r>
                            </w:p>
                          </w:txbxContent>
                        </v:textbox>
                      </v:shape>
                      <v:shape id="_x0000_s1026" o:spid="_x0000_s1026" o:spt="202" type="#_x0000_t202" style="position:absolute;left:8624;top:4451;height:585;width:1470;"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400" w:lineRule="atLeast"/>
                                <w:ind w:left="240" w:hanging="240" w:hangingChars="100"/>
                                <w:rPr>
                                  <w:sz w:val="24"/>
                                  <w:szCs w:val="24"/>
                                </w:rPr>
                              </w:pPr>
                              <w:r>
                                <w:rPr>
                                  <w:rFonts w:hint="eastAsia"/>
                                  <w:sz w:val="24"/>
                                  <w:szCs w:val="24"/>
                                </w:rPr>
                                <w:t>废水 固废</w:t>
                              </w:r>
                            </w:p>
                          </w:txbxContent>
                        </v:textbox>
                      </v:shape>
                      <v:shape id="_x0000_s1026" o:spid="_x0000_s1026" o:spt="32" type="#_x0000_t32" style="position:absolute;left:5212;top:4863;height:441;width:0;" filled="f" stroked="t" coordsize="21600,21600" o:gfxdata="UEsDBAoAAAAAAIdO4kAAAAAAAAAAAAAAAAAEAAAAZHJzL1BLAwQUAAAACACHTuJATSgY1r8AAADb&#10;AAAADwAAAGRycy9kb3ducmV2LnhtbEWPS0sDQRCE7wH/w9CCt2Q2iUiyySRoICDKCnmQc7PT+8Cd&#10;nnWmTaK/3hEEj0VVfUUt11fXqTOF2Ho2MB5loIhLb1uuDRwP2+EMVBRki51nMvBFEdarm8ESc+sv&#10;vKPzXmqVIBxzNNCI9LnWsWzIYRz5njh5lQ8OJclQaxvwkuCu05Mse9AOW04LDfa0aah83386A/L4&#10;/XqqipdZKD7un4pYybZ+mxtzdzvOFqCErvIf/ms/WwOTKfx+ST9Ar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oGNa/&#10;AAAA2wAAAA8AAAAAAAAAAQAgAAAAIgAAAGRycy9kb3ducmV2LnhtbFBLAQIUABQAAAAIAIdO4kAz&#10;LwWeOwAAADkAAAAQAAAAAAAAAAEAIAAAAA4BAABkcnMvc2hhcGV4bWwueG1sUEsFBgAAAAAGAAYA&#10;WwEAALgDAAAAAA==&#10;">
                        <v:fill on="f" focussize="0,0"/>
                        <v:stroke weight="1.25pt" color="#739CC3" joinstyle="round" startarrow="block"/>
                        <v:imagedata o:title=""/>
                        <o:lock v:ext="edit" aspectratio="f"/>
                      </v:shape>
                      <v:shape id="_x0000_s1026" o:spid="_x0000_s1026" o:spt="32" type="#_x0000_t32" style="position:absolute;left:6206;top:4863;height:441;width:0;" filled="f" stroked="t" coordsize="21600,21600" o:gfxdata="UEsDBAoAAAAAAIdO4kAAAAAAAAAAAAAAAAAEAAAAZHJzL1BLAwQUAAAACACHTuJAwsGAor4AAADb&#10;AAAADwAAAGRycy9kb3ducmV2LnhtbEWPS2sCQRCE70L+w9ABb3FWkWBWRzGCIAkbiAmem53eB+70&#10;bGbaR/LrM4GAx6KqvqIWq6vr1JlCbD0bGI8yUMSlty3XBj4/tg8zUFGQLXaeycA3RVgt7wYLzK2/&#10;8Dud91KrBOGYo4FGpM+1jmVDDuPI98TJq3xwKEmGWtuAlwR3nZ5k2aN22HJaaLCnTUPlcX9yBmT9&#10;83qoipdZKL6mz0WsZFu/PRkzvB9nc1BCV7mF/9s7a2Ayhb8v6Qf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GAor4A&#10;AADbAAAADwAAAAAAAAABACAAAAAiAAAAZHJzL2Rvd25yZXYueG1sUEsBAhQAFAAAAAgAh07iQDMv&#10;BZ47AAAAOQAAABAAAAAAAAAAAQAgAAAADQEAAGRycy9zaGFwZXhtbC54bWxQSwUGAAAAAAYABgBb&#10;AQAAtwMAAAAA&#10;">
                        <v:fill on="f" focussize="0,0"/>
                        <v:stroke weight="1.25pt" color="#739CC3" joinstyle="round" startarrow="block"/>
                        <v:imagedata o:title=""/>
                        <o:lock v:ext="edit" aspectratio="f"/>
                      </v:shape>
                      <v:shape id="_x0000_s1026" o:spid="_x0000_s1026" o:spt="32" type="#_x0000_t32" style="position:absolute;left:7779;top:4868;height:441;width:0;" filled="f" stroked="t" coordsize="21600,21600" o:gfxdata="UEsDBAoAAAAAAIdO4kAAAAAAAAAAAAAAAAAEAAAAZHJzL1BLAwQUAAAACACHTuJArY0lOb8AAADb&#10;AAAADwAAAGRycy9kb3ducmV2LnhtbEWPS0sDQRCE7wH/w9CCt2Q2IUqyySRoICDKCnmQc7PT+8Cd&#10;nnWmTaK/3hEEj0VVfUUt11fXqTOF2Ho2MB5loIhLb1uuDRwP2+EMVBRki51nMvBFEdarm8ESc+sv&#10;vKPzXmqVIBxzNNCI9LnWsWzIYRz5njh5lQ8OJclQaxvwkuCu05Mse9AOW04LDfa0aah83386A/L4&#10;/XqqipdZKD6mT0WsZFu/zY25ux1nC1BCV/kP/7WfrYHJPfx+ST9Ar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NJTm/&#10;AAAA2wAAAA8AAAAAAAAAAQAgAAAAIgAAAGRycy9kb3ducmV2LnhtbFBLAQIUABQAAAAIAIdO4kAz&#10;LwWeOwAAADkAAAAQAAAAAAAAAAEAIAAAAA4BAABkcnMvc2hhcGV4bWwueG1sUEsFBgAAAAAGAAYA&#10;WwEAALgDAAAAAA==&#10;">
                        <v:fill on="f" focussize="0,0"/>
                        <v:stroke weight="1.25pt" color="#739CC3" joinstyle="round" startarrow="block"/>
                        <v:imagedata o:title=""/>
                        <o:lock v:ext="edit" aspectratio="f"/>
                      </v:shape>
                      <v:shape id="_x0000_s1026" o:spid="_x0000_s1026" o:spt="32" type="#_x0000_t32" style="position:absolute;left:8940;top:4846;height:441;width:0;" filled="f" stroked="t" coordsize="21600,21600" o:gfxdata="UEsDBAoAAAAAAIdO4kAAAAAAAAAAAAAAAAAEAAAAZHJzL1BLAwQUAAAACACHTuJAXV+7Tr4AAADb&#10;AAAADwAAAGRycy9kb3ducmV2LnhtbEWPX0vDQBDE3wW/w7GCb+2lRUpNewkqFESJYJQ+L7nNH8zt&#10;xbu1rX56Tyj4OMzMb5hteXKjOlCIg2cDi3kGirjxduDOwPvbbrYGFQXZ4uiZDHxThLK4vNhibv2R&#10;X+lQS6cShGOOBnqRKdc6Nj05jHM/ESev9cGhJBk6bQMeE9yNepllK+1w4LTQ40QPPTUf9ZczIHc/&#10;z/u2elqH6vPmvoqt7LqXW2OurxbZBpTQSf7D5/ajNbBcwd+X9AN0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7Tr4A&#10;AADbAAAADwAAAAAAAAABACAAAAAiAAAAZHJzL2Rvd25yZXYueG1sUEsBAhQAFAAAAAgAh07iQDMv&#10;BZ47AAAAOQAAABAAAAAAAAAAAQAgAAAADQEAAGRycy9zaGFwZXhtbC54bWxQSwUGAAAAAAYABgBb&#10;AQAAtwMAAAAA&#10;">
                        <v:fill on="f" focussize="0,0"/>
                        <v:stroke weight="1.25pt" color="#739CC3" joinstyle="round" startarrow="block"/>
                        <v:imagedata o:title=""/>
                        <o:lock v:ext="edit" aspectratio="f"/>
                      </v:shape>
                      <v:shape id="_x0000_s1026" o:spid="_x0000_s1026" o:spt="32" type="#_x0000_t32" style="position:absolute;left:6780;top:7706;height:0;width:601;" filled="f" stroked="t" coordsize="21600,21600" o:gfxdata="UEsDBAoAAAAAAIdO4kAAAAAAAAAAAAAAAAAEAAAAZHJzL1BLAwQUAAAACACHTuJAMhMe1b8AAADb&#10;AAAADwAAAGRycy9kb3ducmV2LnhtbEWPS0sDQRCE7wH/w9CCt2Q2IWiyySRoICDKCnmQc7PT+8Cd&#10;nnWmTaK/3hEEj0VVfUUt11fXqTOF2Ho2MB5loIhLb1uuDRwP2+EMVBRki51nMvBFEdarm8ESc+sv&#10;vKPzXmqVIBxzNNCI9LnWsWzIYRz5njh5lQ8OJclQaxvwkuCu05Msu9cOW04LDfa0aah83386A/L4&#10;/XqqipdZKD6mT0WsZFu/zY25ux1nC1BCV/kP/7WfrYHJA/x+ST9Ar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THtW/&#10;AAAA2wAAAA8AAAAAAAAAAQAgAAAAIgAAAGRycy9kb3ducmV2LnhtbFBLAQIUABQAAAAIAIdO4kAz&#10;LwWeOwAAADkAAAAQAAAAAAAAAAEAIAAAAA4BAABkcnMvc2hhcGV4bWwueG1sUEsFBgAAAAAGAAYA&#10;WwEAALgDAAAAAA==&#10;">
                        <v:fill on="f" focussize="0,0"/>
                        <v:stroke weight="1.25pt" color="#739CC3" joinstyle="round" startarrow="block"/>
                        <v:imagedata o:title=""/>
                        <o:lock v:ext="edit" aspectratio="f"/>
                      </v:shape>
                      <v:shape id="_x0000_s1026" o:spid="_x0000_s1026" o:spt="202" type="#_x0000_t202" style="position:absolute;left:5246;top:7400;height:585;width:1625;"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400" w:lineRule="atLeast"/>
                                <w:ind w:left="240" w:hanging="240" w:hangingChars="100"/>
                                <w:rPr>
                                  <w:sz w:val="24"/>
                                  <w:szCs w:val="24"/>
                                </w:rPr>
                              </w:pPr>
                              <w:r>
                                <w:rPr>
                                  <w:rFonts w:hint="eastAsia"/>
                                  <w:sz w:val="24"/>
                                  <w:szCs w:val="24"/>
                                </w:rPr>
                                <w:t>粉尘、固废</w:t>
                              </w:r>
                            </w:p>
                          </w:txbxContent>
                        </v:textbox>
                      </v:shape>
                    </v:group>
                  </w:pict>
                </mc:Fallback>
              </mc:AlternateContent>
            </w:r>
          </w:p>
          <w:p>
            <w:pPr>
              <w:spacing w:line="560" w:lineRule="exact"/>
              <w:ind w:firstLine="422" w:firstLineChars="200"/>
              <w:jc w:val="both"/>
              <w:rPr>
                <w:rFonts w:hint="eastAsia" w:ascii="Times New Roman"/>
                <w:b/>
              </w:rPr>
            </w:pPr>
          </w:p>
          <w:p>
            <w:pPr>
              <w:spacing w:line="560" w:lineRule="exact"/>
              <w:jc w:val="both"/>
              <w:rPr>
                <w:rFonts w:hint="eastAsia" w:ascii="Times New Roman"/>
                <w:b/>
              </w:rPr>
            </w:pPr>
          </w:p>
          <w:p>
            <w:pPr>
              <w:spacing w:line="560" w:lineRule="exact"/>
              <w:ind w:firstLine="420" w:firstLineChars="200"/>
              <w:jc w:val="both"/>
              <w:rPr>
                <w:rFonts w:hint="eastAsia" w:ascii="Times New Roman"/>
                <w:szCs w:val="28"/>
              </w:rPr>
            </w:pPr>
          </w:p>
          <w:p>
            <w:pPr>
              <w:spacing w:line="560" w:lineRule="exact"/>
              <w:ind w:firstLine="420" w:firstLineChars="200"/>
              <w:jc w:val="both"/>
              <w:rPr>
                <w:rFonts w:hint="eastAsia" w:ascii="Times New Roman"/>
                <w:szCs w:val="28"/>
              </w:rPr>
            </w:pPr>
          </w:p>
          <w:p>
            <w:pPr>
              <w:spacing w:line="560" w:lineRule="exact"/>
              <w:ind w:firstLine="420" w:firstLineChars="200"/>
              <w:jc w:val="both"/>
              <w:rPr>
                <w:rFonts w:hint="eastAsia" w:ascii="Times New Roman"/>
                <w:szCs w:val="28"/>
              </w:rPr>
            </w:pPr>
          </w:p>
          <w:p>
            <w:pPr>
              <w:spacing w:line="560" w:lineRule="exact"/>
              <w:ind w:firstLine="420" w:firstLineChars="200"/>
              <w:jc w:val="both"/>
              <w:rPr>
                <w:rFonts w:hint="eastAsia" w:ascii="Times New Roman"/>
                <w:szCs w:val="28"/>
              </w:rPr>
            </w:pPr>
          </w:p>
          <w:p>
            <w:pPr>
              <w:widowControl/>
              <w:spacing w:line="360" w:lineRule="auto"/>
              <w:jc w:val="center"/>
              <w:rPr>
                <w:rFonts w:hint="default" w:ascii="Times New Roman" w:hAnsi="Times New Roman" w:eastAsia="宋体" w:cs="Times New Roman"/>
                <w:b/>
                <w:bCs/>
                <w:color w:val="auto"/>
              </w:rPr>
            </w:pPr>
            <w:r>
              <w:rPr>
                <w:rFonts w:hint="eastAsia" w:ascii="Times New Roman"/>
                <w:b/>
                <w:sz w:val="21"/>
                <w:szCs w:val="21"/>
              </w:rPr>
              <w:t>图</w:t>
            </w:r>
            <w:r>
              <w:rPr>
                <w:rFonts w:hint="eastAsia" w:ascii="Times New Roman"/>
                <w:b/>
                <w:sz w:val="21"/>
                <w:szCs w:val="21"/>
                <w:lang w:val="en-US" w:eastAsia="zh-CN"/>
              </w:rPr>
              <w:t>2</w:t>
            </w:r>
            <w:r>
              <w:rPr>
                <w:rFonts w:hint="eastAsia" w:ascii="Times New Roman"/>
                <w:b/>
                <w:sz w:val="21"/>
                <w:szCs w:val="21"/>
              </w:rPr>
              <w:t>-1  项目施工工序及污染流程示意图</w:t>
            </w:r>
          </w:p>
          <w:p>
            <w:pPr>
              <w:autoSpaceDE w:val="0"/>
              <w:autoSpaceDN w:val="0"/>
              <w:adjustRightInd w:val="0"/>
              <w:snapToGrid w:val="0"/>
              <w:spacing w:line="360" w:lineRule="auto"/>
              <w:jc w:val="left"/>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rPr>
              <w:t>1、</w:t>
            </w:r>
            <w:r>
              <w:rPr>
                <w:rFonts w:hint="eastAsia" w:cs="Times New Roman"/>
                <w:b/>
                <w:bCs/>
                <w:color w:val="auto"/>
                <w:kern w:val="0"/>
                <w:sz w:val="24"/>
                <w:lang w:val="en-US" w:eastAsia="zh-CN"/>
              </w:rPr>
              <w:t>土石方开挖</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本项目调节池、高密度沉淀池、V型滤池为半地下式，因此，需要进行开挖，该</w:t>
            </w:r>
            <w:r>
              <w:rPr>
                <w:rFonts w:hint="default" w:ascii="Times New Roman" w:hAnsi="Times New Roman" w:eastAsia="宋体" w:cs="Times New Roman"/>
                <w:color w:val="auto"/>
                <w:sz w:val="24"/>
                <w:lang w:val="en-US" w:eastAsia="zh-CN"/>
              </w:rPr>
              <w:t>过程中产生的污染物主要有扬尘、</w:t>
            </w:r>
            <w:r>
              <w:rPr>
                <w:rFonts w:hint="eastAsia" w:cs="Times New Roman"/>
                <w:color w:val="auto"/>
                <w:sz w:val="24"/>
                <w:lang w:val="en-US" w:eastAsia="zh-CN"/>
              </w:rPr>
              <w:t>施工机械噪声、</w:t>
            </w:r>
            <w:r>
              <w:rPr>
                <w:rFonts w:hint="default" w:ascii="Times New Roman" w:hAnsi="Times New Roman" w:eastAsia="宋体" w:cs="Times New Roman"/>
                <w:color w:val="auto"/>
                <w:sz w:val="24"/>
                <w:lang w:val="en-US" w:eastAsia="zh-CN"/>
              </w:rPr>
              <w:t>废土</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施工人员产生的</w:t>
            </w:r>
            <w:r>
              <w:rPr>
                <w:rFonts w:hint="eastAsia" w:cs="Times New Roman"/>
                <w:color w:val="auto"/>
                <w:sz w:val="24"/>
                <w:lang w:val="en-US" w:eastAsia="zh-CN"/>
              </w:rPr>
              <w:t>生活污水及</w:t>
            </w:r>
            <w:r>
              <w:rPr>
                <w:rFonts w:hint="default" w:ascii="Times New Roman" w:hAnsi="Times New Roman" w:eastAsia="宋体" w:cs="Times New Roman"/>
                <w:color w:val="auto"/>
                <w:sz w:val="24"/>
                <w:lang w:val="en-US" w:eastAsia="zh-CN"/>
              </w:rPr>
              <w:t>生活垃圾。</w:t>
            </w:r>
          </w:p>
          <w:p>
            <w:pPr>
              <w:pStyle w:val="7"/>
              <w:numPr>
                <w:ilvl w:val="0"/>
                <w:numId w:val="0"/>
              </w:numPr>
              <w:adjustRightInd w:val="0"/>
              <w:snapToGrid w:val="0"/>
              <w:spacing w:line="360" w:lineRule="auto"/>
              <w:rPr>
                <w:rFonts w:hint="default" w:ascii="Times New Roman" w:hAnsi="Times New Roman" w:eastAsia="宋体" w:cs="Times New Roman"/>
                <w:b/>
                <w:bCs/>
                <w:color w:val="auto"/>
                <w:sz w:val="24"/>
                <w:lang w:val="en-US" w:eastAsia="zh-CN"/>
              </w:rPr>
            </w:pPr>
            <w:r>
              <w:rPr>
                <w:rFonts w:hint="eastAsia" w:ascii="Times New Roman" w:hAnsi="Times New Roman" w:cs="Times New Roman"/>
                <w:b/>
                <w:bCs/>
                <w:color w:val="auto"/>
                <w:sz w:val="24"/>
                <w:lang w:val="en-US" w:eastAsia="zh-CN"/>
              </w:rPr>
              <w:t>2、地下池体建设</w:t>
            </w:r>
          </w:p>
          <w:p>
            <w:pPr>
              <w:pStyle w:val="7"/>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lang w:val="en-US" w:eastAsia="zh-CN"/>
              </w:rPr>
            </w:pPr>
            <w:r>
              <w:rPr>
                <w:rFonts w:hint="eastAsia" w:cs="Times New Roman"/>
                <w:color w:val="auto"/>
                <w:sz w:val="24"/>
                <w:lang w:val="en-US" w:eastAsia="zh-CN"/>
              </w:rPr>
              <w:t>本项目调节池、高密度沉淀池、</w:t>
            </w:r>
            <w:r>
              <w:rPr>
                <w:rFonts w:hint="default" w:ascii="Times New Roman" w:hAnsi="Times New Roman" w:cs="Times New Roman"/>
                <w:color w:val="auto"/>
                <w:sz w:val="24"/>
                <w:lang w:val="en-US" w:eastAsia="zh-CN"/>
              </w:rPr>
              <w:t>V</w:t>
            </w:r>
            <w:r>
              <w:rPr>
                <w:rFonts w:hint="eastAsia" w:cs="Times New Roman"/>
                <w:color w:val="auto"/>
                <w:sz w:val="24"/>
                <w:lang w:val="en-US" w:eastAsia="zh-CN"/>
              </w:rPr>
              <w:t>型滤池均为钢筋混凝土水池</w:t>
            </w:r>
            <w:r>
              <w:rPr>
                <w:rFonts w:hint="eastAsia" w:ascii="Times New Roman" w:hAnsi="Times New Roman" w:cs="Times New Roman"/>
                <w:color w:val="auto"/>
                <w:sz w:val="24"/>
                <w:szCs w:val="24"/>
                <w:vertAlign w:val="baseline"/>
                <w:lang w:val="en-US" w:eastAsia="zh-CN"/>
              </w:rPr>
              <w:t>。</w:t>
            </w:r>
            <w:r>
              <w:rPr>
                <w:rFonts w:hint="eastAsia" w:ascii="Times New Roman" w:hAnsi="Times New Roman" w:cs="Times New Roman"/>
                <w:color w:val="auto"/>
                <w:sz w:val="24"/>
                <w:lang w:val="en-US" w:eastAsia="zh-CN"/>
              </w:rPr>
              <w:t>施工过程产生的污染物主要有少量粉尘、机械噪声、施工废水、建筑垃圾及生活垃圾。</w:t>
            </w:r>
          </w:p>
          <w:p>
            <w:pPr>
              <w:pStyle w:val="7"/>
              <w:numPr>
                <w:ilvl w:val="0"/>
                <w:numId w:val="0"/>
              </w:numPr>
              <w:adjustRightInd w:val="0"/>
              <w:snapToGrid w:val="0"/>
              <w:spacing w:line="360" w:lineRule="auto"/>
              <w:rPr>
                <w:rFonts w:hint="default" w:ascii="Times New Roman" w:hAnsi="Times New Roman" w:eastAsia="宋体" w:cs="Times New Roman"/>
                <w:b/>
                <w:bCs/>
                <w:color w:val="auto"/>
                <w:sz w:val="24"/>
                <w:lang w:val="en-US" w:eastAsia="zh-CN"/>
              </w:rPr>
            </w:pPr>
            <w:r>
              <w:rPr>
                <w:rFonts w:hint="eastAsia" w:ascii="Times New Roman" w:hAnsi="Times New Roman" w:cs="Times New Roman"/>
                <w:b/>
                <w:bCs/>
                <w:color w:val="auto"/>
                <w:sz w:val="24"/>
                <w:lang w:val="en-US" w:eastAsia="zh-CN"/>
              </w:rPr>
              <w:t>3、地上设施建设</w:t>
            </w:r>
          </w:p>
          <w:p>
            <w:pPr>
              <w:pStyle w:val="7"/>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lang w:val="en-US" w:eastAsia="zh-CN"/>
              </w:rPr>
            </w:pPr>
            <w:r>
              <w:rPr>
                <w:rFonts w:hint="eastAsia" w:cs="Times New Roman"/>
                <w:color w:val="auto"/>
                <w:sz w:val="24"/>
                <w:lang w:val="en-US" w:eastAsia="zh-CN"/>
              </w:rPr>
              <w:t>本项目调节池及提升泵站的地上建筑、</w:t>
            </w:r>
            <w:r>
              <w:rPr>
                <w:rFonts w:hint="default" w:ascii="Times New Roman" w:hAnsi="Times New Roman" w:cs="Times New Roman"/>
                <w:color w:val="auto"/>
                <w:sz w:val="24"/>
                <w:lang w:val="en-US" w:eastAsia="zh-CN"/>
              </w:rPr>
              <w:t>V</w:t>
            </w:r>
            <w:r>
              <w:rPr>
                <w:rFonts w:hint="eastAsia" w:cs="Times New Roman"/>
                <w:color w:val="auto"/>
                <w:sz w:val="24"/>
                <w:lang w:val="en-US" w:eastAsia="zh-CN"/>
              </w:rPr>
              <w:t>型滤池的地上建筑、加药间、污泥深度脱水间、及污泥堆场均为框架结构</w:t>
            </w:r>
            <w:r>
              <w:rPr>
                <w:rFonts w:hint="eastAsia" w:ascii="Times New Roman" w:hAnsi="Times New Roman" w:cs="Times New Roman"/>
                <w:color w:val="auto"/>
                <w:sz w:val="24"/>
                <w:szCs w:val="24"/>
                <w:vertAlign w:val="baseline"/>
                <w:lang w:val="en-US" w:eastAsia="zh-CN"/>
              </w:rPr>
              <w:t>。</w:t>
            </w:r>
            <w:r>
              <w:rPr>
                <w:rFonts w:hint="eastAsia" w:ascii="Times New Roman" w:hAnsi="Times New Roman" w:cs="Times New Roman"/>
                <w:color w:val="auto"/>
                <w:sz w:val="24"/>
                <w:lang w:val="en-US" w:eastAsia="zh-CN"/>
              </w:rPr>
              <w:t>施工过程产生的污染物主要有少量粉尘、机械噪声、施工废水、建筑垃圾及生活垃圾。</w:t>
            </w:r>
          </w:p>
          <w:p>
            <w:pPr>
              <w:pStyle w:val="7"/>
              <w:numPr>
                <w:ilvl w:val="0"/>
                <w:numId w:val="0"/>
              </w:numPr>
              <w:adjustRightInd w:val="0"/>
              <w:snapToGrid w:val="0"/>
              <w:spacing w:line="360" w:lineRule="auto"/>
              <w:rPr>
                <w:rFonts w:hint="default" w:ascii="Times New Roman" w:hAnsi="Times New Roman" w:eastAsia="宋体" w:cs="Times New Roman"/>
                <w:b/>
                <w:bCs/>
                <w:color w:val="auto"/>
                <w:sz w:val="24"/>
                <w:lang w:val="en-US" w:eastAsia="zh-CN"/>
              </w:rPr>
            </w:pPr>
            <w:r>
              <w:rPr>
                <w:rFonts w:hint="eastAsia" w:ascii="Times New Roman" w:hAnsi="Times New Roman" w:cs="Times New Roman"/>
                <w:b/>
                <w:bCs/>
                <w:color w:val="auto"/>
                <w:sz w:val="24"/>
                <w:lang w:val="en-US" w:eastAsia="zh-CN"/>
              </w:rPr>
              <w:t>4、道路建设</w:t>
            </w:r>
          </w:p>
          <w:p>
            <w:pPr>
              <w:pStyle w:val="7"/>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lang w:val="en-US" w:eastAsia="zh-CN"/>
              </w:rPr>
            </w:pPr>
            <w:r>
              <w:rPr>
                <w:rFonts w:hint="eastAsia" w:cs="Times New Roman"/>
                <w:color w:val="auto"/>
                <w:sz w:val="24"/>
                <w:lang w:val="en-US" w:eastAsia="zh-CN"/>
              </w:rPr>
              <w:t>本项目将新建部分道路与原厂区</w:t>
            </w:r>
            <w:r>
              <w:rPr>
                <w:rFonts w:hint="default" w:ascii="Times New Roman" w:hAnsi="Times New Roman" w:cs="Times New Roman"/>
                <w:color w:val="auto"/>
                <w:sz w:val="24"/>
                <w:lang w:val="en-US" w:eastAsia="zh-CN"/>
              </w:rPr>
              <w:t>道路想衔接，新建道路面积约1620m</w:t>
            </w:r>
            <w:r>
              <w:rPr>
                <w:rFonts w:hint="default"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szCs w:val="24"/>
                <w:vertAlign w:val="baseline"/>
                <w:lang w:val="en-US" w:eastAsia="zh-CN"/>
              </w:rPr>
              <w:t>。</w:t>
            </w:r>
            <w:r>
              <w:rPr>
                <w:rFonts w:hint="eastAsia" w:ascii="Times New Roman" w:hAnsi="Times New Roman" w:cs="Times New Roman"/>
                <w:color w:val="auto"/>
                <w:sz w:val="24"/>
                <w:lang w:val="en-US" w:eastAsia="zh-CN"/>
              </w:rPr>
              <w:t>施工过程产生的污染物主要有少量粉尘、机械噪声、建筑垃圾及生活垃圾。</w:t>
            </w:r>
          </w:p>
          <w:p>
            <w:pPr>
              <w:pStyle w:val="7"/>
              <w:numPr>
                <w:ilvl w:val="0"/>
                <w:numId w:val="0"/>
              </w:numPr>
              <w:adjustRightInd w:val="0"/>
              <w:snapToGrid w:val="0"/>
              <w:spacing w:line="360" w:lineRule="auto"/>
              <w:rPr>
                <w:rFonts w:hint="default" w:ascii="Times New Roman" w:hAnsi="Times New Roman" w:eastAsia="宋体" w:cs="Times New Roman"/>
                <w:b/>
                <w:bCs/>
                <w:color w:val="auto"/>
                <w:sz w:val="24"/>
                <w:lang w:val="en-US" w:eastAsia="zh-CN"/>
              </w:rPr>
            </w:pPr>
            <w:r>
              <w:rPr>
                <w:rFonts w:hint="eastAsia" w:ascii="Times New Roman" w:hAnsi="Times New Roman" w:cs="Times New Roman"/>
                <w:b/>
                <w:bCs/>
                <w:color w:val="auto"/>
                <w:sz w:val="24"/>
                <w:lang w:val="en-US" w:eastAsia="zh-CN"/>
              </w:rPr>
              <w:t>5、绿化</w:t>
            </w:r>
          </w:p>
          <w:p>
            <w:pPr>
              <w:pStyle w:val="7"/>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lang w:val="en-US" w:eastAsia="zh-CN"/>
              </w:rPr>
            </w:pPr>
            <w:r>
              <w:rPr>
                <w:rFonts w:hint="eastAsia" w:cs="Times New Roman"/>
                <w:color w:val="auto"/>
                <w:sz w:val="24"/>
                <w:lang w:val="en-US" w:eastAsia="zh-CN"/>
              </w:rPr>
              <w:t>本项目新增部分绿化，将花草、花坛、小径有机组合</w:t>
            </w:r>
            <w:r>
              <w:rPr>
                <w:rFonts w:hint="eastAsia" w:ascii="Times New Roman" w:hAnsi="Times New Roman" w:cs="Times New Roman"/>
                <w:color w:val="auto"/>
                <w:sz w:val="24"/>
                <w:szCs w:val="24"/>
                <w:vertAlign w:val="baseline"/>
                <w:lang w:val="en-US" w:eastAsia="zh-CN"/>
              </w:rPr>
              <w:t>。绿化</w:t>
            </w:r>
            <w:r>
              <w:rPr>
                <w:rFonts w:hint="eastAsia" w:ascii="Times New Roman" w:hAnsi="Times New Roman" w:cs="Times New Roman"/>
                <w:color w:val="auto"/>
                <w:sz w:val="24"/>
                <w:lang w:val="en-US" w:eastAsia="zh-CN"/>
              </w:rPr>
              <w:t>施工过程产生的污染物主要有少量粉尘、绿化包装及生活垃圾。</w:t>
            </w:r>
          </w:p>
          <w:p>
            <w:pPr>
              <w:pStyle w:val="7"/>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（二）运营期</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lang w:val="en-US"/>
              </w:rPr>
            </w:pPr>
            <w:r>
              <w:rPr>
                <w:rFonts w:hint="eastAsia" w:cs="Times New Roman"/>
                <w:color w:val="auto"/>
                <w:kern w:val="0"/>
                <w:sz w:val="24"/>
                <w:szCs w:val="24"/>
                <w:lang w:val="en-US" w:eastAsia="zh-CN" w:bidi="ar"/>
              </w:rPr>
              <w:t>本项目属于技改项目，</w:t>
            </w:r>
            <w:r>
              <w:rPr>
                <w:rFonts w:hint="default" w:ascii="Times New Roman" w:hAnsi="Times New Roman" w:eastAsia="宋体" w:cs="Times New Roman"/>
                <w:color w:val="auto"/>
                <w:sz w:val="24"/>
              </w:rPr>
              <w:t>于</w:t>
            </w:r>
            <w:r>
              <w:rPr>
                <w:rFonts w:hint="eastAsia" w:cs="Times New Roman"/>
                <w:color w:val="auto"/>
                <w:sz w:val="24"/>
                <w:lang w:val="en-US" w:eastAsia="zh-CN"/>
              </w:rPr>
              <w:t>污水处理厂现有</w:t>
            </w:r>
            <w:r>
              <w:rPr>
                <w:rFonts w:hint="default" w:ascii="Times New Roman" w:hAnsi="Times New Roman" w:eastAsia="宋体" w:cs="Times New Roman"/>
                <w:color w:val="auto"/>
                <w:sz w:val="24"/>
              </w:rPr>
              <w:t>二沉池工艺单元</w:t>
            </w:r>
            <w:r>
              <w:rPr>
                <w:rFonts w:hint="eastAsia" w:cs="Times New Roman"/>
                <w:color w:val="auto"/>
                <w:sz w:val="24"/>
                <w:lang w:val="en-US" w:eastAsia="zh-CN"/>
              </w:rPr>
              <w:t>后</w:t>
            </w:r>
            <w:r>
              <w:rPr>
                <w:rStyle w:val="23"/>
                <w:rFonts w:hint="eastAsia" w:ascii="Times New Roman" w:hAnsi="Times New Roman" w:cs="Times New Roman"/>
                <w:color w:val="auto"/>
                <w:sz w:val="24"/>
                <w:lang w:val="en-US" w:eastAsia="zh-CN"/>
              </w:rPr>
              <w:t>增加调节池、</w:t>
            </w:r>
            <w:r>
              <w:rPr>
                <w:rStyle w:val="23"/>
                <w:rFonts w:hint="default" w:ascii="Times New Roman" w:hAnsi="Times New Roman" w:eastAsia="宋体" w:cs="Times New Roman"/>
                <w:color w:val="auto"/>
                <w:sz w:val="24"/>
              </w:rPr>
              <w:t>高密度沉淀池</w:t>
            </w:r>
            <w:r>
              <w:rPr>
                <w:rStyle w:val="23"/>
                <w:rFonts w:hint="eastAsia" w:ascii="Times New Roman" w:hAnsi="Times New Roman" w:cs="Times New Roman"/>
                <w:color w:val="auto"/>
                <w:sz w:val="24"/>
                <w:lang w:val="en-US" w:eastAsia="zh-CN"/>
              </w:rPr>
              <w:t>及V型滤池</w:t>
            </w:r>
            <w:r>
              <w:rPr>
                <w:rFonts w:hint="eastAsia" w:cs="Times New Roman"/>
                <w:color w:val="auto"/>
                <w:kern w:val="0"/>
                <w:sz w:val="24"/>
                <w:szCs w:val="24"/>
                <w:lang w:val="en-US" w:eastAsia="zh-CN" w:bidi="ar"/>
              </w:rPr>
              <w:t>。技改后，项目运营期工艺流程及产污节点见图2-2。</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drawing>
                <wp:inline distT="0" distB="0" distL="114300" distR="114300">
                  <wp:extent cx="5265420" cy="2627630"/>
                  <wp:effectExtent l="0" t="0" r="11430" b="1270"/>
                  <wp:docPr id="4" name="图片 4" descr="污水处理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污水处理工艺"/>
                          <pic:cNvPicPr>
                            <a:picLocks noChangeAspect="1"/>
                          </pic:cNvPicPr>
                        </pic:nvPicPr>
                        <pic:blipFill>
                          <a:blip r:embed="rId6"/>
                          <a:stretch>
                            <a:fillRect/>
                          </a:stretch>
                        </pic:blipFill>
                        <pic:spPr>
                          <a:xfrm>
                            <a:off x="0" y="0"/>
                            <a:ext cx="5265420" cy="2627630"/>
                          </a:xfrm>
                          <a:prstGeom prst="rect">
                            <a:avLst/>
                          </a:prstGeom>
                        </pic:spPr>
                      </pic:pic>
                    </a:graphicData>
                  </a:graphic>
                </wp:inline>
              </w:drawing>
            </w:r>
          </w:p>
          <w:p>
            <w:pPr>
              <w:pStyle w:val="7"/>
              <w:jc w:val="center"/>
              <w:rPr>
                <w:rFonts w:hint="eastAsia" w:ascii="Times New Roman" w:hAnsi="Times New Roman"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w:t>
            </w:r>
            <w:r>
              <w:rPr>
                <w:rFonts w:hint="eastAsia" w:ascii="Times New Roman" w:hAnsi="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项目</w:t>
            </w:r>
            <w:r>
              <w:rPr>
                <w:rFonts w:hint="eastAsia" w:ascii="Times New Roman" w:hAnsi="Times New Roman" w:cs="Times New Roman"/>
                <w:b/>
                <w:bCs/>
                <w:color w:val="auto"/>
                <w:sz w:val="21"/>
                <w:szCs w:val="21"/>
                <w:lang w:val="en-US" w:eastAsia="zh-CN"/>
              </w:rPr>
              <w:t>技改后的</w:t>
            </w:r>
            <w:r>
              <w:rPr>
                <w:rFonts w:hint="default" w:ascii="Times New Roman" w:hAnsi="Times New Roman" w:eastAsia="宋体" w:cs="Times New Roman"/>
                <w:b/>
                <w:bCs/>
                <w:color w:val="auto"/>
                <w:sz w:val="21"/>
                <w:szCs w:val="21"/>
                <w:lang w:val="en-US" w:eastAsia="zh-CN"/>
              </w:rPr>
              <w:t>工艺流程图及产污节点图</w:t>
            </w:r>
            <w:bookmarkEnd w:id="17"/>
            <w:r>
              <w:rPr>
                <w:rFonts w:hint="eastAsia" w:ascii="Times New Roman" w:hAnsi="Times New Roman" w:cs="Times New Roman"/>
                <w:b/>
                <w:bCs/>
                <w:color w:val="auto"/>
                <w:sz w:val="21"/>
                <w:szCs w:val="21"/>
                <w:lang w:val="en-US" w:eastAsia="zh-CN"/>
              </w:rPr>
              <w:t>（蓝色为本次新增及主要改造部分）</w:t>
            </w:r>
          </w:p>
          <w:p>
            <w:pPr>
              <w:pStyle w:val="7"/>
              <w:jc w:val="center"/>
              <w:rPr>
                <w:rFonts w:hint="eastAsia" w:ascii="Times New Roman" w:hAnsi="Times New Roman" w:cs="Times New Roman"/>
                <w:b/>
                <w:bCs/>
                <w:color w:val="auto"/>
                <w:sz w:val="21"/>
                <w:szCs w:val="21"/>
                <w:lang w:val="en-US" w:eastAsia="zh-CN"/>
              </w:rPr>
            </w:pPr>
          </w:p>
          <w:p>
            <w:pPr>
              <w:pStyle w:val="7"/>
              <w:spacing w:line="360" w:lineRule="auto"/>
              <w:ind w:firstLine="435"/>
              <w:jc w:val="left"/>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高密度沉淀池系统是一种高速一体式沉淀/浓缩池，它由混合区、絮凝区、沉淀区和浓缩区及泥渣回流系统和剩余污泥排放系统组成，其型式参见图2-3。</w:t>
            </w:r>
          </w:p>
          <w:p>
            <w:pPr>
              <w:pStyle w:val="7"/>
              <w:spacing w:line="360" w:lineRule="auto"/>
              <w:ind w:firstLine="435"/>
              <w:jc w:val="left"/>
              <w:rPr>
                <w:rFonts w:hint="default" w:ascii="Times New Roman" w:hAnsi="Times New Roman" w:cs="Times New Roman"/>
                <w:b w:val="0"/>
                <w:bCs w:val="0"/>
                <w:color w:val="auto"/>
                <w:sz w:val="24"/>
                <w:szCs w:val="24"/>
                <w:lang w:val="en-US" w:eastAsia="zh-CN"/>
              </w:rPr>
            </w:pPr>
          </w:p>
          <w:p>
            <w:pPr>
              <w:pStyle w:val="7"/>
              <w:spacing w:line="360" w:lineRule="auto"/>
              <w:ind w:firstLine="435"/>
              <w:jc w:val="left"/>
              <w:rPr>
                <w:rFonts w:hint="default" w:ascii="Times New Roman" w:hAnsi="Times New Roman" w:cs="Times New Roman"/>
                <w:b w:val="0"/>
                <w:bCs w:val="0"/>
                <w:color w:val="auto"/>
                <w:sz w:val="24"/>
                <w:szCs w:val="24"/>
                <w:lang w:val="en-US" w:eastAsia="zh-CN"/>
              </w:rPr>
            </w:pPr>
          </w:p>
          <w:p>
            <w:pPr>
              <w:pStyle w:val="7"/>
              <w:spacing w:line="360" w:lineRule="auto"/>
              <w:ind w:firstLine="435"/>
              <w:jc w:val="left"/>
              <w:rPr>
                <w:rFonts w:hint="default" w:ascii="Times New Roman" w:hAnsi="Times New Roman" w:cs="Times New Roman"/>
                <w:b w:val="0"/>
                <w:bCs w:val="0"/>
                <w:color w:val="auto"/>
                <w:sz w:val="24"/>
                <w:szCs w:val="24"/>
                <w:lang w:val="en-US" w:eastAsia="zh-CN"/>
              </w:rPr>
            </w:pPr>
          </w:p>
          <w:p>
            <w:pPr>
              <w:pStyle w:val="7"/>
              <w:spacing w:line="360" w:lineRule="auto"/>
              <w:ind w:firstLine="435"/>
              <w:jc w:val="left"/>
              <w:rPr>
                <w:rFonts w:hint="default" w:ascii="Times New Roman" w:hAnsi="Times New Roman" w:cs="Times New Roman"/>
                <w:b w:val="0"/>
                <w:bCs w:val="0"/>
                <w:color w:val="auto"/>
                <w:sz w:val="24"/>
                <w:szCs w:val="24"/>
                <w:lang w:val="en-US" w:eastAsia="zh-CN"/>
              </w:rPr>
            </w:pPr>
          </w:p>
          <w:p>
            <w:pPr>
              <w:pStyle w:val="7"/>
              <w:spacing w:line="360" w:lineRule="auto"/>
              <w:ind w:firstLine="435"/>
              <w:jc w:val="left"/>
              <w:rPr>
                <w:rFonts w:hint="default" w:ascii="Times New Roman" w:hAnsi="Times New Roman" w:cs="Times New Roman"/>
                <w:b w:val="0"/>
                <w:bCs w:val="0"/>
                <w:color w:val="auto"/>
                <w:sz w:val="24"/>
                <w:szCs w:val="24"/>
                <w:lang w:val="en-US" w:eastAsia="zh-CN"/>
              </w:rPr>
            </w:pPr>
          </w:p>
          <w:p>
            <w:pPr>
              <w:pStyle w:val="7"/>
              <w:spacing w:line="360" w:lineRule="auto"/>
              <w:ind w:firstLine="435"/>
              <w:jc w:val="left"/>
              <w:rPr>
                <w:rFonts w:hint="default" w:ascii="Times New Roman" w:hAnsi="Times New Roman" w:cs="Times New Roman"/>
                <w:b w:val="0"/>
                <w:bCs w:val="0"/>
                <w:color w:val="auto"/>
                <w:sz w:val="24"/>
                <w:szCs w:val="24"/>
                <w:lang w:val="en-US" w:eastAsia="zh-CN"/>
              </w:rPr>
            </w:pPr>
          </w:p>
          <w:p>
            <w:pPr>
              <w:pStyle w:val="7"/>
              <w:spacing w:line="360" w:lineRule="auto"/>
              <w:ind w:firstLine="435"/>
              <w:jc w:val="left"/>
              <w:rPr>
                <w:rFonts w:hint="default" w:ascii="Times New Roman" w:hAnsi="Times New Roman" w:cs="Times New Roman"/>
                <w:b w:val="0"/>
                <w:bCs w:val="0"/>
                <w:color w:val="auto"/>
                <w:sz w:val="24"/>
                <w:szCs w:val="24"/>
                <w:lang w:val="en-US" w:eastAsia="zh-CN"/>
              </w:rPr>
            </w:pPr>
          </w:p>
          <w:p>
            <w:pPr>
              <w:pStyle w:val="7"/>
              <w:spacing w:line="360" w:lineRule="auto"/>
              <w:ind w:firstLine="435"/>
              <w:jc w:val="left"/>
              <w:rPr>
                <w:rFonts w:hint="default" w:ascii="Times New Roman" w:hAnsi="Times New Roman" w:cs="Times New Roman"/>
                <w:b w:val="0"/>
                <w:bCs w:val="0"/>
                <w:color w:val="auto"/>
                <w:sz w:val="24"/>
                <w:szCs w:val="24"/>
                <w:lang w:val="en-US" w:eastAsia="zh-CN"/>
              </w:rPr>
            </w:pPr>
          </w:p>
          <w:p>
            <w:pPr>
              <w:pStyle w:val="7"/>
              <w:spacing w:line="360" w:lineRule="auto"/>
              <w:ind w:firstLine="435"/>
              <w:jc w:val="left"/>
              <w:rPr>
                <w:rFonts w:hint="default" w:ascii="Times New Roman" w:hAnsi="Times New Roman" w:cs="Times New Roman"/>
                <w:b w:val="0"/>
                <w:bCs w:val="0"/>
                <w:color w:val="auto"/>
                <w:sz w:val="24"/>
                <w:szCs w:val="24"/>
                <w:lang w:val="en-US" w:eastAsia="zh-CN"/>
              </w:rPr>
            </w:pPr>
          </w:p>
          <w:p>
            <w:pPr>
              <w:pStyle w:val="7"/>
              <w:spacing w:line="360" w:lineRule="auto"/>
              <w:ind w:firstLine="435"/>
              <w:jc w:val="left"/>
              <w:rPr>
                <w:rFonts w:hint="default" w:ascii="Times New Roman" w:hAnsi="Times New Roman" w:cs="Times New Roman"/>
                <w:b w:val="0"/>
                <w:bCs w:val="0"/>
                <w:color w:val="auto"/>
                <w:sz w:val="24"/>
                <w:szCs w:val="24"/>
                <w:lang w:val="en-US" w:eastAsia="zh-CN"/>
              </w:rPr>
            </w:pPr>
          </w:p>
          <w:p>
            <w:pPr>
              <w:pStyle w:val="7"/>
              <w:spacing w:line="360" w:lineRule="auto"/>
              <w:jc w:val="center"/>
            </w:pPr>
            <w:r>
              <w:rPr>
                <w:rFonts w:hint="eastAsia" w:eastAsia="宋体"/>
                <w:sz w:val="20"/>
                <w:lang w:eastAsia="zh-CN"/>
              </w:rPr>
              <w:drawing>
                <wp:inline distT="0" distB="0" distL="114300" distR="114300">
                  <wp:extent cx="5379085" cy="4629150"/>
                  <wp:effectExtent l="0" t="0" r="12065" b="0"/>
                  <wp:docPr id="5" name="图片 5" descr="1627115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27115770(1)"/>
                          <pic:cNvPicPr>
                            <a:picLocks noChangeAspect="1"/>
                          </pic:cNvPicPr>
                        </pic:nvPicPr>
                        <pic:blipFill>
                          <a:blip r:embed="rId7"/>
                          <a:stretch>
                            <a:fillRect/>
                          </a:stretch>
                        </pic:blipFill>
                        <pic:spPr>
                          <a:xfrm>
                            <a:off x="0" y="0"/>
                            <a:ext cx="5379085" cy="4629150"/>
                          </a:xfrm>
                          <a:prstGeom prst="rect">
                            <a:avLst/>
                          </a:prstGeom>
                        </pic:spPr>
                      </pic:pic>
                    </a:graphicData>
                  </a:graphic>
                </wp:inline>
              </w:drawing>
            </w:r>
          </w:p>
          <w:p>
            <w:pPr>
              <w:pStyle w:val="7"/>
              <w:spacing w:line="240" w:lineRule="auto"/>
              <w:jc w:val="center"/>
              <w:rPr>
                <w:rFonts w:hint="default"/>
                <w:lang w:val="en-US"/>
              </w:rPr>
            </w:pPr>
            <w:r>
              <w:rPr>
                <w:rFonts w:hint="default" w:ascii="Times New Roman" w:hAnsi="Times New Roman" w:eastAsia="宋体" w:cs="Times New Roman"/>
                <w:b/>
                <w:bCs/>
                <w:color w:val="auto"/>
                <w:sz w:val="21"/>
                <w:szCs w:val="21"/>
                <w:lang w:val="en-US" w:eastAsia="zh-CN"/>
              </w:rPr>
              <w:t>图2-</w:t>
            </w:r>
            <w:r>
              <w:rPr>
                <w:rFonts w:hint="eastAsia"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高密度沉淀池工作原理图</w:t>
            </w:r>
          </w:p>
          <w:p>
            <w:pPr>
              <w:pStyle w:val="7"/>
              <w:spacing w:line="360" w:lineRule="auto"/>
              <w:ind w:firstLine="480" w:firstLineChars="200"/>
              <w:jc w:val="both"/>
              <w:rPr>
                <w:sz w:val="24"/>
                <w:szCs w:val="24"/>
              </w:rPr>
            </w:pPr>
            <w:r>
              <w:rPr>
                <w:rFonts w:hint="eastAsia"/>
                <w:sz w:val="24"/>
                <w:szCs w:val="24"/>
                <w:lang w:val="en-US" w:eastAsia="zh-CN"/>
              </w:rPr>
              <w:t xml:space="preserve">高密度沉淀池具有以下特点： </w:t>
            </w:r>
          </w:p>
          <w:p>
            <w:pPr>
              <w:pStyle w:val="7"/>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①水力负荷高，沉淀区表面负荷约为20~25m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 hr，大大超过常规沉淀池的表面负荷。</w:t>
            </w:r>
          </w:p>
          <w:p>
            <w:pPr>
              <w:pStyle w:val="7"/>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②污染物去除率高，COD、BOD</w:t>
            </w:r>
            <w:r>
              <w:rPr>
                <w:rFonts w:hint="default" w:ascii="Times New Roman" w:hAnsi="Times New Roman" w:cs="Times New Roman"/>
                <w:sz w:val="24"/>
                <w:szCs w:val="24"/>
                <w:vertAlign w:val="subscript"/>
                <w:lang w:val="en-US" w:eastAsia="zh-CN"/>
              </w:rPr>
              <w:t>5</w:t>
            </w:r>
            <w:r>
              <w:rPr>
                <w:rFonts w:hint="default" w:ascii="Times New Roman" w:hAnsi="Times New Roman" w:cs="Times New Roman"/>
                <w:sz w:val="24"/>
                <w:szCs w:val="24"/>
                <w:lang w:val="en-US" w:eastAsia="zh-CN"/>
              </w:rPr>
              <w:t>和SS的去除率分别可达到60%、60%和85%，磷的去除率可高至90%。</w:t>
            </w:r>
          </w:p>
          <w:p>
            <w:pPr>
              <w:pStyle w:val="7"/>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③由于加强了反应池内部循环并增加了外部污泥循环，提高了分子间相互接触的机率，使絮凝剂在循环中得到充分利用，减少了药剂投加撇， 降低了运行成本。</w:t>
            </w:r>
          </w:p>
          <w:p>
            <w:pPr>
              <w:pStyle w:val="7"/>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④在沉淀区分离出的污泥在浓缩区进行浓缩，提高了污泥的含固率，使污泥含水率达到98%。</w:t>
            </w:r>
          </w:p>
          <w:p>
            <w:pPr>
              <w:pStyle w:val="7"/>
              <w:spacing w:line="360" w:lineRule="auto"/>
              <w:ind w:firstLine="480" w:firstLineChars="200"/>
              <w:jc w:val="both"/>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V型滤池是快滤池的一种形式，因为其进水槽形状呈V字形而得名，也叫均粒滤料滤池。V型滤池采用了较粗、较厚的均匀颗粒的石英砂滤层；采用了不使滤层膨胀的气、水同时反冲洗兼有待滤水的表面扫洗；采用了气垫分布空气和专用的长柄滤头进行气、水分配等工艺。它具有出水水质好、滤速高、运行周期长、反冲洗效果好、节能和便于自动化管理等特点。</w:t>
            </w:r>
          </w:p>
          <w:p>
            <w:pPr>
              <w:pStyle w:val="7"/>
              <w:spacing w:line="360" w:lineRule="auto"/>
              <w:ind w:firstLine="480" w:firstLineChars="200"/>
              <w:jc w:val="both"/>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①压缩空气的加入增大了滤料表面的剪力,从而使得通常水冲洗时不易剥落的污物在气泡急剧上升的高剪力下得以剥落，从而提高了反冲冼效果。</w:t>
            </w:r>
          </w:p>
          <w:p>
            <w:pPr>
              <w:pStyle w:val="7"/>
              <w:spacing w:line="360" w:lineRule="auto"/>
              <w:ind w:firstLine="480" w:firstLineChars="200"/>
              <w:jc w:val="both"/>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②气泡在滤层中运动产生混合后，可使滤料的颗粒不断涡旋扩散，促进了滤层颗粒循环混合，由此得到一个级配较均匀的混合滤层，其孔隙率高于级配滤料的分级滤层，改善了过滤性能，从而提高了滤层的截污能力。</w:t>
            </w:r>
          </w:p>
          <w:p>
            <w:pPr>
              <w:pStyle w:val="7"/>
              <w:spacing w:line="360" w:lineRule="auto"/>
              <w:ind w:firstLine="480" w:firstLineChars="200"/>
              <w:jc w:val="both"/>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③压缩空气的加入，使得滤料颗粒间的碰撞磨擦加剧，在水冲洗时， 对滤料颗粒表面的剪切作用也得以充分发挥,加强了水神清污的效能。</w:t>
            </w:r>
          </w:p>
          <w:p>
            <w:pPr>
              <w:pStyle w:val="7"/>
              <w:spacing w:line="360" w:lineRule="auto"/>
              <w:ind w:firstLine="480" w:firstLineChars="200"/>
              <w:jc w:val="both"/>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④气泡在滤层中的运动，减少了水冲洗时滤料颗粒间的相互接触的阻力，使水冲洗强度大大降低，从而节省冲洗的能耗。</w:t>
            </w:r>
          </w:p>
          <w:p>
            <w:pPr>
              <w:pStyle w:val="7"/>
              <w:spacing w:line="360" w:lineRule="auto"/>
              <w:jc w:val="center"/>
            </w:pPr>
            <w:r>
              <w:drawing>
                <wp:inline distT="0" distB="0" distL="114300" distR="114300">
                  <wp:extent cx="4705350" cy="2981325"/>
                  <wp:effectExtent l="0" t="0" r="0" b="952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8"/>
                          <a:stretch>
                            <a:fillRect/>
                          </a:stretch>
                        </pic:blipFill>
                        <pic:spPr>
                          <a:xfrm>
                            <a:off x="0" y="0"/>
                            <a:ext cx="4705350" cy="2981325"/>
                          </a:xfrm>
                          <a:prstGeom prst="rect">
                            <a:avLst/>
                          </a:prstGeom>
                          <a:noFill/>
                          <a:ln>
                            <a:noFill/>
                          </a:ln>
                        </pic:spPr>
                      </pic:pic>
                    </a:graphicData>
                  </a:graphic>
                </wp:inline>
              </w:drawing>
            </w:r>
          </w:p>
          <w:p>
            <w:pPr>
              <w:pStyle w:val="7"/>
              <w:spacing w:line="360" w:lineRule="auto"/>
              <w:jc w:val="center"/>
              <w:rPr>
                <w:rFonts w:hint="default"/>
                <w:b/>
                <w:bCs/>
                <w:lang w:val="en-US" w:eastAsia="zh-CN"/>
              </w:rPr>
            </w:pPr>
            <w:r>
              <w:rPr>
                <w:rFonts w:hint="default" w:ascii="Times New Roman" w:hAnsi="Times New Roman" w:eastAsia="宋体" w:cs="Times New Roman"/>
                <w:b/>
                <w:bCs/>
                <w:color w:val="auto"/>
                <w:sz w:val="21"/>
                <w:szCs w:val="21"/>
                <w:lang w:val="en-US" w:eastAsia="zh-CN"/>
              </w:rPr>
              <w:t>图2-</w:t>
            </w:r>
            <w:r>
              <w:rPr>
                <w:rFonts w:hint="eastAsia"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w:t>
            </w:r>
            <w:r>
              <w:rPr>
                <w:rFonts w:hint="eastAsia"/>
                <w:b/>
                <w:bCs/>
                <w:lang w:val="en-US" w:eastAsia="zh-CN"/>
              </w:rPr>
              <w:t>V型滤池示意图</w:t>
            </w:r>
          </w:p>
          <w:p>
            <w:pPr>
              <w:pStyle w:val="7"/>
              <w:spacing w:line="360" w:lineRule="auto"/>
              <w:jc w:val="both"/>
              <w:rPr>
                <w:rFonts w:hint="default" w:ascii="Times New Roman" w:hAnsi="Times New Roman" w:cs="Times New Roman"/>
                <w:sz w:val="24"/>
                <w:szCs w:val="24"/>
                <w:lang w:val="en-US" w:eastAsia="zh-CN"/>
              </w:rPr>
            </w:pPr>
            <w:r>
              <w:rPr>
                <w:rFonts w:hint="eastAsia"/>
                <w:lang w:val="en-US" w:eastAsia="zh-CN"/>
              </w:rPr>
              <w:t xml:space="preserve">    </w:t>
            </w:r>
            <w:r>
              <w:rPr>
                <w:rFonts w:hint="eastAsia"/>
                <w:sz w:val="24"/>
                <w:szCs w:val="24"/>
                <w:lang w:val="en-US" w:eastAsia="zh-CN"/>
              </w:rPr>
              <w:t>V型滤池</w:t>
            </w:r>
            <w:r>
              <w:rPr>
                <w:rFonts w:hint="default" w:ascii="Times New Roman" w:hAnsi="Times New Roman" w:cs="Times New Roman"/>
                <w:sz w:val="24"/>
                <w:szCs w:val="24"/>
                <w:lang w:val="en-US" w:eastAsia="zh-CN"/>
              </w:rPr>
              <w:t>工作过程</w:t>
            </w:r>
            <w:r>
              <w:rPr>
                <w:rFonts w:hint="eastAsia" w:ascii="Times New Roman" w:hAnsi="Times New Roman" w:cs="Times New Roman"/>
                <w:sz w:val="24"/>
                <w:szCs w:val="24"/>
                <w:lang w:val="en-US" w:eastAsia="zh-CN"/>
              </w:rPr>
              <w:t>：</w:t>
            </w:r>
          </w:p>
          <w:p>
            <w:pPr>
              <w:pStyle w:val="7"/>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①过滤过程：待滤水由进水总渠经进水阀和方孔后，溢过堰口再经侧孔进入被待滤水淹沿的石英砂槽，分别经槽底均匀的配水孔和石英砂槽堰进入滤池。被均质滤料滤层过滤的滤后水经长柄滤头流入底部空间，由方孔汇入气水分配管渠，在经管廊中的水封井、出水堰、清水渠流入清水池。 </w:t>
            </w:r>
          </w:p>
          <w:p>
            <w:pPr>
              <w:pStyle w:val="7"/>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②反冲洗过程：关闭进水阀，但有一部分进水仍从两侧常开的方孔流入滤池，由石英砂槽一侧流向排水渠一侧，形成表面扫洗。而后开启排水阀将池面水从排水槽中排出直至滤池水面与石英砂槽顶相平。反冲洗过程常采</w:t>
            </w:r>
            <w:r>
              <w:rPr>
                <w:rFonts w:hint="eastAsia" w:ascii="仿宋" w:hAnsi="仿宋" w:eastAsia="仿宋" w:cs="仿宋"/>
                <w:sz w:val="24"/>
                <w:szCs w:val="24"/>
                <w:lang w:val="en-US" w:eastAsia="zh-CN"/>
              </w:rPr>
              <w:t>用</w:t>
            </w:r>
            <w:r>
              <w:rPr>
                <w:rFonts w:hint="eastAsia" w:ascii="Times New Roman" w:hAnsi="Times New Roman" w:cs="Times New Roman"/>
                <w:sz w:val="24"/>
                <w:szCs w:val="24"/>
                <w:lang w:val="en-US" w:eastAsia="zh-CN"/>
              </w:rPr>
              <w:t>“气冲→气水同时反冲→水冲”三</w:t>
            </w:r>
            <w:r>
              <w:rPr>
                <w:rFonts w:hint="default" w:ascii="Times New Roman" w:hAnsi="Times New Roman" w:cs="Times New Roman"/>
                <w:sz w:val="24"/>
                <w:szCs w:val="24"/>
                <w:lang w:val="en-US" w:eastAsia="zh-CN"/>
              </w:rPr>
              <w:t xml:space="preserve">步。 </w:t>
            </w:r>
          </w:p>
          <w:p>
            <w:pPr>
              <w:pStyle w:val="7"/>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A、气冲 </w:t>
            </w:r>
          </w:p>
          <w:p>
            <w:pPr>
              <w:pStyle w:val="7"/>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打开进气阀，开启供气设备，空气经气水分配渠的上部小孔均匀进入滤池底部，由长柄滤头喷出，将滤料表面杂质擦洗下来并悬浮于水中，被表面扫洗水冲入排水槽。 </w:t>
            </w:r>
          </w:p>
          <w:p>
            <w:pPr>
              <w:pStyle w:val="7"/>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B、气水同时反冲洗 </w:t>
            </w:r>
          </w:p>
          <w:p>
            <w:pPr>
              <w:pStyle w:val="7"/>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在气冲的同时启动冲洗水泵，打开冲洗水阀，反冲洗水也进入气水分配渠，气、水分别经小孔和方孔流入滤池底部配水区，经长柄滤头均匀进入滤池，滤料得到进一步冲洗，表扫仍继续进行。 </w:t>
            </w:r>
          </w:p>
          <w:p>
            <w:pPr>
              <w:pStyle w:val="7"/>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C、停止气冲，单独水冲表扫仍继续，最后将水中杂质全部冲入排水槽。</w:t>
            </w:r>
          </w:p>
          <w:p>
            <w:pPr>
              <w:pStyle w:val="7"/>
              <w:spacing w:line="360" w:lineRule="auto"/>
              <w:ind w:firstLine="480" w:firstLineChars="200"/>
              <w:jc w:val="both"/>
              <w:rPr>
                <w:rFonts w:hint="default"/>
                <w:lang w:val="en-US" w:eastAsia="zh-CN"/>
              </w:rPr>
            </w:pPr>
            <w:r>
              <w:rPr>
                <w:rFonts w:hint="eastAsia" w:ascii="Times New Roman" w:hAnsi="Times New Roman" w:cs="Times New Roman"/>
                <w:sz w:val="24"/>
                <w:szCs w:val="24"/>
                <w:lang w:val="en-US" w:eastAsia="zh-CN"/>
              </w:rPr>
              <w:t>项目技改后，运营期产生的污染物主要为臭气、废水（反冲洗废水）及污泥。</w:t>
            </w:r>
            <w:r>
              <w:rPr>
                <w:rFonts w:hint="eastAsia" w:ascii="Times New Roman" w:hAnsi="Times New Roman" w:cs="Times New Roman"/>
                <w:color w:val="0000FF"/>
                <w:sz w:val="24"/>
                <w:szCs w:val="24"/>
                <w:lang w:val="en-US" w:eastAsia="zh-CN"/>
              </w:rPr>
              <w:t>污泥处理工艺路线采用：储泥池（现状）→叠螺式污泥脱水机（现状）→热泵低温干化→泥饼外运。即利用现有污泥干化间，在现有设备的基础上新增1套热泵低温干化系统对污泥进一步脱水。热泵低温干化系统使用的能源为电能，污泥脱出的废水进入污水处理厂处理系统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pPr>
              <w:pStyle w:val="13"/>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2"/>
                <w:sz w:val="24"/>
                <w:szCs w:val="24"/>
              </w:rPr>
              <w:t>与项目有关的原有环境污染问题</w:t>
            </w:r>
          </w:p>
        </w:tc>
        <w:tc>
          <w:tcPr>
            <w:tcW w:w="816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color w:val="auto"/>
                <w:sz w:val="24"/>
                <w:szCs w:val="24"/>
                <w:vertAlign w:val="baseline"/>
                <w:lang w:val="en-US" w:eastAsia="zh-CN"/>
              </w:rPr>
            </w:pPr>
            <w:r>
              <w:rPr>
                <w:rFonts w:hint="eastAsia" w:cs="Times New Roman"/>
                <w:b/>
                <w:bCs/>
                <w:color w:val="auto"/>
                <w:kern w:val="2"/>
                <w:sz w:val="24"/>
                <w:szCs w:val="24"/>
                <w:lang w:val="en-US" w:eastAsia="zh-CN" w:bidi="ar-SA"/>
              </w:rPr>
              <w:t>一、现状</w:t>
            </w:r>
            <w:r>
              <w:rPr>
                <w:rFonts w:hint="eastAsia" w:ascii="Times New Roman" w:hAnsi="Times New Roman" w:eastAsia="宋体" w:cs="Times New Roman"/>
                <w:b/>
                <w:bCs/>
                <w:color w:val="auto"/>
                <w:kern w:val="2"/>
                <w:sz w:val="24"/>
                <w:szCs w:val="24"/>
                <w:lang w:val="en-US" w:eastAsia="zh-CN" w:bidi="ar-SA"/>
              </w:rPr>
              <w:t>污水厂</w:t>
            </w:r>
            <w:r>
              <w:rPr>
                <w:rFonts w:hint="eastAsia" w:cs="Times New Roman"/>
                <w:b/>
                <w:bCs/>
                <w:color w:val="auto"/>
                <w:kern w:val="2"/>
                <w:sz w:val="24"/>
                <w:szCs w:val="24"/>
                <w:lang w:val="en-US" w:eastAsia="zh-CN" w:bidi="ar-SA"/>
              </w:rPr>
              <w:t>基本情况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val="en-US" w:eastAsia="zh-CN"/>
              </w:rPr>
            </w:pPr>
            <w:r>
              <w:rPr>
                <w:rFonts w:hint="eastAsia" w:cs="Times New Roman"/>
                <w:color w:val="0000FF"/>
                <w:sz w:val="24"/>
                <w:szCs w:val="24"/>
                <w:vertAlign w:val="baseline"/>
                <w:lang w:val="en-US" w:eastAsia="zh-CN"/>
              </w:rPr>
              <w:t>现有元谋县污水处理厂位于元谋县元马镇小能禹村西北向龙川江东岸边，距元谋县城中心城区约4.6公里，总占地面积为20.5亩，处理规模为1.5万m</w:t>
            </w:r>
            <w:r>
              <w:rPr>
                <w:rFonts w:hint="eastAsia" w:cs="Times New Roman"/>
                <w:color w:val="0000FF"/>
                <w:sz w:val="24"/>
                <w:szCs w:val="24"/>
                <w:vertAlign w:val="superscript"/>
                <w:lang w:val="en-US" w:eastAsia="zh-CN"/>
              </w:rPr>
              <w:t>3</w:t>
            </w:r>
            <w:r>
              <w:rPr>
                <w:rFonts w:hint="eastAsia" w:cs="Times New Roman"/>
                <w:color w:val="0000FF"/>
                <w:sz w:val="24"/>
                <w:szCs w:val="24"/>
                <w:vertAlign w:val="baseline"/>
                <w:lang w:val="en-US" w:eastAsia="zh-CN"/>
              </w:rPr>
              <w:t xml:space="preserve"> /d，工艺为循环折流式氧化沟（L×B×H=64.1×28.35×6.0m），现状有两组处理设施，出水水质按国家规定的《城镇污水处理厂污染物排放标准》（GB18918-2002）一级B标排放执行。现有元谋县污水处理厂服务范围为：整个城市区域，包括老城区和新城区，服务人口8.0万人，服务面积5.97平方公里，污水处理能力1.5万 m</w:t>
            </w:r>
            <w:r>
              <w:rPr>
                <w:rFonts w:hint="eastAsia" w:cs="Times New Roman"/>
                <w:color w:val="0000FF"/>
                <w:sz w:val="24"/>
                <w:szCs w:val="24"/>
                <w:vertAlign w:val="superscript"/>
                <w:lang w:val="en-US" w:eastAsia="zh-CN"/>
              </w:rPr>
              <w:t>3</w:t>
            </w:r>
            <w:r>
              <w:rPr>
                <w:rFonts w:hint="eastAsia" w:cs="Times New Roman"/>
                <w:color w:val="0000FF"/>
                <w:sz w:val="24"/>
                <w:szCs w:val="24"/>
                <w:vertAlign w:val="baseline"/>
                <w:lang w:val="en-US" w:eastAsia="zh-CN"/>
              </w:rPr>
              <w:t xml:space="preserve"> /d。元谋县于 2014 年在元马片区及能禹片区共新建污水管网20.3km，在城区范围内已形成相对完善的污水管网系统</w:t>
            </w:r>
            <w:r>
              <w:rPr>
                <w:rFonts w:hint="eastAsia"/>
                <w:color w:val="0000FF"/>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szCs w:val="24"/>
                <w:vertAlign w:val="baseline"/>
                <w:lang w:val="en-US" w:eastAsia="zh-CN"/>
              </w:rPr>
              <w:t>元谋县污水处理厂</w:t>
            </w:r>
            <w:r>
              <w:rPr>
                <w:rFonts w:hint="eastAsia" w:ascii="Times New Roman" w:hAnsi="Times New Roman" w:eastAsia="宋体" w:cs="Times New Roman"/>
                <w:color w:val="auto"/>
                <w:kern w:val="2"/>
                <w:sz w:val="24"/>
                <w:szCs w:val="24"/>
                <w:lang w:val="en-US" w:eastAsia="zh-CN" w:bidi="ar-SA"/>
              </w:rPr>
              <w:t>已于200</w:t>
            </w:r>
            <w:r>
              <w:rPr>
                <w:rFonts w:hint="eastAsia" w:cs="Times New Roman"/>
                <w:color w:val="auto"/>
                <w:kern w:val="2"/>
                <w:sz w:val="24"/>
                <w:szCs w:val="24"/>
                <w:lang w:val="en-US" w:eastAsia="zh-CN" w:bidi="ar-SA"/>
              </w:rPr>
              <w:t>8</w:t>
            </w:r>
            <w:r>
              <w:rPr>
                <w:rFonts w:hint="eastAsia" w:ascii="Times New Roman" w:hAnsi="Times New Roman" w:eastAsia="宋体" w:cs="Times New Roman"/>
                <w:color w:val="auto"/>
                <w:kern w:val="2"/>
                <w:sz w:val="24"/>
                <w:szCs w:val="24"/>
                <w:lang w:val="en-US" w:eastAsia="zh-CN" w:bidi="ar-SA"/>
              </w:rPr>
              <w:t>年</w:t>
            </w:r>
            <w:r>
              <w:rPr>
                <w:rFonts w:hint="eastAsia" w:cs="Times New Roman"/>
                <w:color w:val="auto"/>
                <w:kern w:val="2"/>
                <w:sz w:val="24"/>
                <w:szCs w:val="24"/>
                <w:lang w:val="en-US" w:eastAsia="zh-CN" w:bidi="ar-SA"/>
              </w:rPr>
              <w:t>完成了《元谋县污水处理厂及配套管网（近期）环境影响报告表》的编制</w:t>
            </w:r>
            <w:r>
              <w:rPr>
                <w:rFonts w:hint="eastAsia" w:ascii="Times New Roman" w:hAnsi="Times New Roman" w:eastAsia="宋体" w:cs="Times New Roman"/>
                <w:color w:val="auto"/>
                <w:kern w:val="2"/>
                <w:sz w:val="24"/>
                <w:szCs w:val="24"/>
                <w:lang w:val="en-US" w:eastAsia="zh-CN" w:bidi="ar-SA"/>
              </w:rPr>
              <w:t>，并于同年1</w:t>
            </w:r>
            <w:r>
              <w:rPr>
                <w:rFonts w:hint="eastAsia"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月取得了</w:t>
            </w:r>
            <w:r>
              <w:rPr>
                <w:rFonts w:hint="eastAsia" w:cs="Times New Roman"/>
                <w:color w:val="auto"/>
                <w:kern w:val="2"/>
                <w:sz w:val="24"/>
                <w:szCs w:val="24"/>
                <w:lang w:val="en-US" w:eastAsia="zh-CN" w:bidi="ar-SA"/>
              </w:rPr>
              <w:t>云南省环境保护局（现云南省生态环境厅）</w:t>
            </w:r>
            <w:r>
              <w:rPr>
                <w:rFonts w:hint="eastAsia" w:ascii="Times New Roman" w:hAnsi="Times New Roman" w:eastAsia="宋体" w:cs="Times New Roman"/>
                <w:color w:val="auto"/>
                <w:kern w:val="2"/>
                <w:sz w:val="24"/>
                <w:szCs w:val="24"/>
                <w:lang w:val="en-US" w:eastAsia="zh-CN" w:bidi="ar-SA"/>
              </w:rPr>
              <w:t>准予行政许可决定书（</w:t>
            </w:r>
            <w:r>
              <w:rPr>
                <w:rFonts w:hint="eastAsia" w:cs="Times New Roman"/>
                <w:color w:val="auto"/>
                <w:kern w:val="2"/>
                <w:sz w:val="24"/>
                <w:szCs w:val="24"/>
                <w:lang w:val="en-US" w:eastAsia="zh-CN" w:bidi="ar-SA"/>
              </w:rPr>
              <w:t>云</w:t>
            </w:r>
            <w:r>
              <w:rPr>
                <w:rFonts w:hint="eastAsia" w:ascii="Times New Roman" w:hAnsi="Times New Roman" w:eastAsia="宋体" w:cs="Times New Roman"/>
                <w:color w:val="auto"/>
                <w:kern w:val="2"/>
                <w:sz w:val="24"/>
                <w:szCs w:val="24"/>
                <w:lang w:val="en-US" w:eastAsia="zh-CN" w:bidi="ar-SA"/>
              </w:rPr>
              <w:t>环许准[200</w:t>
            </w:r>
            <w:r>
              <w:rPr>
                <w:rFonts w:hint="eastAsia" w:cs="Times New Roman"/>
                <w:color w:val="auto"/>
                <w:kern w:val="2"/>
                <w:sz w:val="24"/>
                <w:szCs w:val="24"/>
                <w:lang w:val="en-US" w:eastAsia="zh-CN" w:bidi="ar-SA"/>
              </w:rPr>
              <w:t>8</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325</w:t>
            </w:r>
            <w:r>
              <w:rPr>
                <w:rFonts w:hint="eastAsia" w:ascii="Times New Roman" w:hAnsi="Times New Roman" w:eastAsia="宋体" w:cs="Times New Roman"/>
                <w:color w:val="auto"/>
                <w:kern w:val="2"/>
                <w:sz w:val="24"/>
                <w:szCs w:val="24"/>
                <w:lang w:val="en-US" w:eastAsia="zh-CN" w:bidi="ar-SA"/>
              </w:rPr>
              <w:t>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kern w:val="2"/>
                <w:sz w:val="24"/>
                <w:szCs w:val="24"/>
                <w:lang w:val="en-US" w:eastAsia="zh-CN" w:bidi="ar-SA"/>
              </w:rPr>
            </w:pPr>
            <w:r>
              <w:rPr>
                <w:rFonts w:hint="eastAsia" w:cs="Times New Roman"/>
                <w:color w:val="auto"/>
                <w:kern w:val="2"/>
                <w:sz w:val="24"/>
                <w:szCs w:val="24"/>
                <w:lang w:val="en-US" w:eastAsia="zh-CN" w:bidi="ar-SA"/>
              </w:rPr>
              <w:t>污水处理厂于2013年完成了污染源自动监控设施的安装，并于同年12月取得了楚雄彝族自治州环境保护局（现楚雄彝族自治州生态环境局）文件《关于对元谋县污水处理厂污染源自动监控设施竣工环保验收的批复》（楚环复[2013]168号），同意元谋县污水处理厂进水口、出水口污染源自动监控设施通过环保验收</w:t>
            </w:r>
            <w:r>
              <w:rPr>
                <w:rFonts w:hint="eastAsia" w:cs="Times New Roman"/>
                <w:color w:val="0000FF"/>
                <w:kern w:val="2"/>
                <w:sz w:val="24"/>
                <w:szCs w:val="24"/>
                <w:lang w:val="en-US" w:eastAsia="zh-CN" w:bidi="ar-SA"/>
              </w:rPr>
              <w:t>，且污染源自动监控设施（在线监测设备）符合《排污许可证申请与核发技术规范 水处理》（HJ978-2018）的相关要求</w:t>
            </w:r>
            <w:r>
              <w:rPr>
                <w:rFonts w:hint="eastAsia"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元谋县污水处理厂及配套管网（近期）</w:t>
            </w:r>
            <w:r>
              <w:rPr>
                <w:rFonts w:hint="eastAsia" w:ascii="Times New Roman" w:hAnsi="Times New Roman" w:eastAsia="宋体" w:cs="Times New Roman"/>
                <w:color w:val="auto"/>
                <w:kern w:val="2"/>
                <w:sz w:val="24"/>
                <w:szCs w:val="24"/>
                <w:lang w:val="en-US" w:eastAsia="zh-CN" w:bidi="ar-SA"/>
              </w:rPr>
              <w:t>项目于201</w:t>
            </w:r>
            <w:r>
              <w:rPr>
                <w:rFonts w:hint="eastAsia" w:cs="Times New Roman"/>
                <w:color w:val="auto"/>
                <w:kern w:val="2"/>
                <w:sz w:val="24"/>
                <w:szCs w:val="24"/>
                <w:lang w:val="en-US" w:eastAsia="zh-CN" w:bidi="ar-SA"/>
              </w:rPr>
              <w:t>6</w:t>
            </w:r>
            <w:r>
              <w:rPr>
                <w:rFonts w:hint="eastAsia" w:ascii="Times New Roman" w:hAnsi="Times New Roman" w:eastAsia="宋体" w:cs="Times New Roman"/>
                <w:color w:val="auto"/>
                <w:kern w:val="2"/>
                <w:sz w:val="24"/>
                <w:szCs w:val="24"/>
                <w:lang w:val="en-US" w:eastAsia="zh-CN" w:bidi="ar-SA"/>
              </w:rPr>
              <w:t>年通过了竣工环境保护验收，</w:t>
            </w:r>
            <w:r>
              <w:rPr>
                <w:rFonts w:hint="eastAsia" w:cs="Times New Roman"/>
                <w:color w:val="auto"/>
                <w:kern w:val="2"/>
                <w:sz w:val="24"/>
                <w:szCs w:val="24"/>
                <w:lang w:val="en-US" w:eastAsia="zh-CN" w:bidi="ar-SA"/>
              </w:rPr>
              <w:t>于2016年11月23日</w:t>
            </w:r>
            <w:r>
              <w:rPr>
                <w:rFonts w:hint="eastAsia" w:ascii="Times New Roman" w:hAnsi="Times New Roman" w:eastAsia="宋体" w:cs="Times New Roman"/>
                <w:color w:val="auto"/>
                <w:kern w:val="2"/>
                <w:sz w:val="24"/>
                <w:szCs w:val="24"/>
                <w:lang w:val="en-US" w:eastAsia="zh-CN" w:bidi="ar-SA"/>
              </w:rPr>
              <w:t>取得了</w:t>
            </w:r>
            <w:r>
              <w:rPr>
                <w:rFonts w:hint="eastAsia" w:cs="Times New Roman"/>
                <w:color w:val="auto"/>
                <w:kern w:val="2"/>
                <w:sz w:val="24"/>
                <w:szCs w:val="24"/>
                <w:lang w:val="en-US" w:eastAsia="zh-CN" w:bidi="ar-SA"/>
              </w:rPr>
              <w:t>楚雄彝族自治州环境保护局（现楚雄彝族自治州生态环境局）</w:t>
            </w:r>
            <w:r>
              <w:rPr>
                <w:rFonts w:hint="eastAsia" w:ascii="Times New Roman" w:hAnsi="Times New Roman" w:eastAsia="宋体" w:cs="Times New Roman"/>
                <w:color w:val="auto"/>
                <w:kern w:val="2"/>
                <w:sz w:val="24"/>
                <w:szCs w:val="24"/>
                <w:lang w:val="en-US" w:eastAsia="zh-CN" w:bidi="ar-SA"/>
              </w:rPr>
              <w:t>准予行政许可决定书（</w:t>
            </w:r>
            <w:r>
              <w:rPr>
                <w:rFonts w:hint="eastAsia" w:cs="Times New Roman"/>
                <w:color w:val="auto"/>
                <w:kern w:val="2"/>
                <w:sz w:val="24"/>
                <w:szCs w:val="24"/>
                <w:lang w:val="en-US" w:eastAsia="zh-CN" w:bidi="ar-SA"/>
              </w:rPr>
              <w:t>楚环许准</w:t>
            </w:r>
            <w:r>
              <w:rPr>
                <w:rFonts w:hint="eastAsia" w:ascii="Times New Roman" w:hAnsi="Times New Roman" w:eastAsia="宋体" w:cs="Times New Roman"/>
                <w:color w:val="auto"/>
                <w:kern w:val="2"/>
                <w:sz w:val="24"/>
                <w:szCs w:val="24"/>
                <w:lang w:val="en-US" w:eastAsia="zh-CN" w:bidi="ar-SA"/>
              </w:rPr>
              <w:t>[201</w:t>
            </w:r>
            <w:r>
              <w:rPr>
                <w:rFonts w:hint="eastAsia" w:cs="Times New Roman"/>
                <w:color w:val="auto"/>
                <w:kern w:val="2"/>
                <w:sz w:val="24"/>
                <w:szCs w:val="24"/>
                <w:lang w:val="en-US" w:eastAsia="zh-CN" w:bidi="ar-SA"/>
              </w:rPr>
              <w:t>6</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89</w:t>
            </w:r>
            <w:r>
              <w:rPr>
                <w:rFonts w:hint="eastAsia" w:ascii="Times New Roman" w:hAnsi="Times New Roman" w:eastAsia="宋体" w:cs="Times New Roman"/>
                <w:color w:val="auto"/>
                <w:kern w:val="2"/>
                <w:sz w:val="24"/>
                <w:szCs w:val="24"/>
                <w:lang w:val="en-US" w:eastAsia="zh-CN" w:bidi="ar-SA"/>
              </w:rPr>
              <w:t>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0000FF"/>
                <w:kern w:val="2"/>
                <w:sz w:val="24"/>
                <w:szCs w:val="24"/>
                <w:lang w:val="en-US" w:eastAsia="zh-CN" w:bidi="ar-SA"/>
              </w:rPr>
            </w:pPr>
            <w:r>
              <w:rPr>
                <w:rFonts w:hint="eastAsia" w:cs="Times New Roman"/>
                <w:color w:val="auto"/>
                <w:kern w:val="2"/>
                <w:sz w:val="24"/>
                <w:szCs w:val="24"/>
                <w:lang w:val="en-US" w:eastAsia="zh-CN" w:bidi="ar-SA"/>
              </w:rPr>
              <w:t>2019年6月29日，元谋县污水处理厂取得了楚雄州生态环境局发放的《排污许可证》（证书编号91532327695683337G002R），</w:t>
            </w:r>
            <w:r>
              <w:rPr>
                <w:rFonts w:hint="eastAsia" w:cs="Times New Roman"/>
                <w:color w:val="0000FF"/>
                <w:kern w:val="2"/>
                <w:sz w:val="24"/>
                <w:szCs w:val="24"/>
                <w:lang w:val="en-US" w:eastAsia="zh-CN" w:bidi="ar-SA"/>
              </w:rPr>
              <w:t>核定了元谋县污水处理厂的污染物排放量为COD</w:t>
            </w:r>
            <w:r>
              <w:rPr>
                <w:rFonts w:hint="eastAsia" w:cs="Times New Roman"/>
                <w:color w:val="0000FF"/>
                <w:kern w:val="2"/>
                <w:sz w:val="24"/>
                <w:szCs w:val="24"/>
                <w:vertAlign w:val="subscript"/>
                <w:lang w:val="en-US" w:eastAsia="zh-CN" w:bidi="ar-SA"/>
              </w:rPr>
              <w:t>cr</w:t>
            </w:r>
            <w:r>
              <w:rPr>
                <w:rFonts w:hint="eastAsia" w:cs="Times New Roman"/>
                <w:color w:val="0000FF"/>
                <w:kern w:val="2"/>
                <w:sz w:val="24"/>
                <w:szCs w:val="24"/>
                <w:lang w:val="en-US" w:eastAsia="zh-CN" w:bidi="ar-SA"/>
              </w:rPr>
              <w:t>328.5t/a、氨氮43.8t/a、总氮（以N计）109.5t/a、总磷（以P计）5.475t/a。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现有</w:t>
            </w:r>
            <w:r>
              <w:rPr>
                <w:rFonts w:hint="eastAsia" w:ascii="Times New Roman" w:hAnsi="Times New Roman" w:eastAsia="宋体" w:cs="Times New Roman"/>
                <w:color w:val="auto"/>
                <w:kern w:val="2"/>
                <w:sz w:val="24"/>
                <w:szCs w:val="24"/>
                <w:lang w:val="en-US" w:eastAsia="zh-CN" w:bidi="ar-SA"/>
              </w:rPr>
              <w:t>元谋县污水处理厂采用具有生物脱氮除磷功能的Carrousel 氧化沟工艺；城市污水首先进入粗格栅除去污水中较大的杂物，再在提升泵房内经潜水泵提升至细格栅，接着进入细格栅去除粗格栅无法去除而又影响工艺流程的杂质。然后进入旋流沉砂池，经沉砂池处理后的污水进入 Carrousel氧化沟生化处理池进行生物处理，然后进入沉淀池进行沉淀，接着送入紫外线消毒渠消毒达到排放标准后排入龙川江。污水处理工艺流程如图</w:t>
            </w:r>
            <w:r>
              <w:rPr>
                <w:rFonts w:hint="eastAsia" w:cs="Times New Roman"/>
                <w:color w:val="auto"/>
                <w:kern w:val="2"/>
                <w:sz w:val="24"/>
                <w:szCs w:val="24"/>
                <w:lang w:val="en-US" w:eastAsia="zh-CN" w:bidi="ar-SA"/>
              </w:rPr>
              <w:t>2-5</w:t>
            </w:r>
            <w:r>
              <w:rPr>
                <w:rFonts w:hint="eastAsia" w:ascii="Times New Roman" w:hAnsi="Times New Roman" w:eastAsia="宋体" w:cs="Times New Roman"/>
                <w:color w:val="auto"/>
                <w:kern w:val="2"/>
                <w:sz w:val="24"/>
                <w:szCs w:val="24"/>
                <w:lang w:val="en-US" w:eastAsia="zh-CN" w:bidi="ar-SA"/>
              </w:rPr>
              <w:t>所示。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kern w:val="2"/>
                <w:sz w:val="24"/>
                <w:szCs w:val="24"/>
                <w:lang w:val="en-US" w:eastAsia="zh-CN" w:bidi="ar-SA"/>
              </w:rPr>
            </w:pPr>
            <w:r>
              <w:drawing>
                <wp:inline distT="0" distB="0" distL="114300" distR="114300">
                  <wp:extent cx="5203825" cy="3047365"/>
                  <wp:effectExtent l="0" t="0" r="15875" b="63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9"/>
                          <a:stretch>
                            <a:fillRect/>
                          </a:stretch>
                        </pic:blipFill>
                        <pic:spPr>
                          <a:xfrm>
                            <a:off x="0" y="0"/>
                            <a:ext cx="5203825" cy="30473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图2-5  现状污水处理厂工艺流程图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cs="Times New Roman"/>
                <w:b/>
                <w:bCs/>
                <w:color w:val="auto"/>
                <w:kern w:val="2"/>
                <w:sz w:val="24"/>
                <w:szCs w:val="24"/>
                <w:lang w:val="en-US" w:eastAsia="zh-CN" w:bidi="ar-SA"/>
              </w:rPr>
              <w:t>二、</w:t>
            </w:r>
            <w:r>
              <w:rPr>
                <w:rFonts w:hint="eastAsia" w:ascii="Times New Roman" w:hAnsi="Times New Roman" w:eastAsia="宋体" w:cs="Times New Roman"/>
                <w:b/>
                <w:bCs/>
                <w:color w:val="auto"/>
                <w:kern w:val="2"/>
                <w:sz w:val="24"/>
                <w:szCs w:val="24"/>
                <w:lang w:val="en-US" w:eastAsia="zh-CN" w:bidi="ar-SA"/>
              </w:rPr>
              <w:t>污水厂现状构筑物及处理设施</w:t>
            </w:r>
            <w:r>
              <w:rPr>
                <w:rFonts w:hint="eastAsia" w:ascii="Times New Roman" w:hAnsi="Times New Roman" w:eastAsia="宋体" w:cs="Times New Roman"/>
                <w:color w:val="auto"/>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元谋县污水处理厂主要生产构、建筑物有：粗格栅间、提升泵房、细格栅、旋流沉砂池、Carrousel 氧化沟、二沉池、二沉池配水井、污泥回流泵房、紫外线消毒渠、巴氏流量槽、贮泥池、污泥浓缩脱水干化机房、污泥堆棚等。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（1）粗格栅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粗格栅主要去除污水中较大漂浮物，并拦截直径大于20mm的杂物，以保证潜水泵正常运行。粗格栅位于整个厂区的西南角，粗格栅共设置2条渠道。粗格栅采用地下式钢筋混凝土结构，与进水泵房合建。主要设备如下表：</w:t>
            </w:r>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2</w:t>
            </w:r>
            <w:r>
              <w:rPr>
                <w:rFonts w:hint="default" w:ascii="Times New Roman" w:hAnsi="Times New Roman" w:eastAsia="宋体" w:cs="Times New Roman"/>
                <w:b/>
                <w:bCs/>
                <w:color w:val="auto"/>
                <w:szCs w:val="21"/>
              </w:rPr>
              <w:t>-</w:t>
            </w:r>
            <w:r>
              <w:rPr>
                <w:rFonts w:hint="eastAsia" w:cs="Times New Roman"/>
                <w:b/>
                <w:bCs/>
                <w:color w:val="auto"/>
                <w:szCs w:val="21"/>
                <w:lang w:val="en-US" w:eastAsia="zh-CN"/>
              </w:rPr>
              <w:t>5</w:t>
            </w:r>
            <w:r>
              <w:rPr>
                <w:rFonts w:hint="default" w:ascii="Times New Roman" w:hAnsi="Times New Roman" w:eastAsia="宋体" w:cs="Times New Roman"/>
                <w:b/>
                <w:bCs/>
                <w:color w:val="auto"/>
                <w:szCs w:val="21"/>
              </w:rPr>
              <w:t xml:space="preserve">  </w:t>
            </w:r>
            <w:r>
              <w:rPr>
                <w:rFonts w:hint="eastAsia" w:cs="Times New Roman"/>
                <w:b/>
                <w:bCs/>
                <w:color w:val="auto"/>
                <w:szCs w:val="21"/>
                <w:lang w:val="en-US" w:eastAsia="zh-CN"/>
              </w:rPr>
              <w:t>粗格栅</w:t>
            </w:r>
            <w:r>
              <w:rPr>
                <w:rFonts w:hint="default" w:ascii="Times New Roman" w:hAnsi="Times New Roman" w:eastAsia="宋体" w:cs="Times New Roman"/>
                <w:b/>
                <w:bCs/>
                <w:color w:val="auto"/>
                <w:szCs w:val="21"/>
              </w:rPr>
              <w:t>设备一览表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789"/>
              <w:gridCol w:w="3770"/>
              <w:gridCol w:w="870"/>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4"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067"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设备名称</w:t>
                  </w:r>
                </w:p>
              </w:tc>
              <w:tc>
                <w:tcPr>
                  <w:tcW w:w="2249" w:type="pct"/>
                  <w:noWrap w:val="0"/>
                  <w:vAlign w:val="center"/>
                </w:tcPr>
                <w:p>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设计参数</w:t>
                  </w:r>
                </w:p>
              </w:tc>
              <w:tc>
                <w:tcPr>
                  <w:tcW w:w="519" w:type="pct"/>
                  <w:noWrap w:val="0"/>
                  <w:vAlign w:val="center"/>
                </w:tcPr>
                <w:p>
                  <w:pPr>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单位</w:t>
                  </w:r>
                </w:p>
              </w:tc>
              <w:tc>
                <w:tcPr>
                  <w:tcW w:w="669"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4"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067" w:type="pct"/>
                  <w:noWrap w:val="0"/>
                  <w:vAlign w:val="center"/>
                </w:tcPr>
                <w:p>
                  <w:pPr>
                    <w:adjustRightInd w:val="0"/>
                    <w:snapToGrid w:val="0"/>
                    <w:jc w:val="center"/>
                    <w:rPr>
                      <w:rFonts w:hint="default" w:ascii="Times New Roman" w:hAnsi="Times New Roman" w:eastAsia="宋体" w:cs="Times New Roman"/>
                      <w:color w:val="auto"/>
                      <w:szCs w:val="21"/>
                      <w:lang w:val="en-US"/>
                    </w:rPr>
                  </w:pPr>
                  <w:r>
                    <w:rPr>
                      <w:rFonts w:hint="default" w:ascii="Times New Roman" w:hAnsi="Times New Roman" w:cs="Times New Roman"/>
                      <w:color w:val="auto"/>
                      <w:szCs w:val="21"/>
                      <w:lang w:val="en-US" w:eastAsia="zh-CN"/>
                    </w:rPr>
                    <w:t>XHG1000回转式格栅除污机</w:t>
                  </w:r>
                </w:p>
              </w:tc>
              <w:tc>
                <w:tcPr>
                  <w:tcW w:w="2249" w:type="pct"/>
                  <w:noWrap w:val="0"/>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过水能力Q=0.60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eastAsia="zh-CN"/>
                    </w:rPr>
                    <w:t>s</w:t>
                  </w:r>
                </w:p>
                <w:p>
                  <w:pPr>
                    <w:jc w:val="center"/>
                    <w:rPr>
                      <w:rFonts w:hint="default" w:ascii="Times New Roman" w:hAnsi="Times New Roman" w:cs="Times New Roman"/>
                    </w:rPr>
                  </w:pPr>
                  <w:r>
                    <w:rPr>
                      <w:rFonts w:hint="default" w:ascii="Times New Roman" w:hAnsi="Times New Roman" w:cs="Times New Roman"/>
                      <w:lang w:val="en-US" w:eastAsia="zh-CN"/>
                    </w:rPr>
                    <w:t>栅条间隙b=20m</w:t>
                  </w:r>
                  <w:r>
                    <w:rPr>
                      <w:rFonts w:hint="default" w:ascii="Times New Roman" w:hAnsi="Times New Roman" w:cs="Times New Roman"/>
                    </w:rPr>
                    <w:t>m</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栅宽B=1000mm</w:t>
                  </w:r>
                </w:p>
                <w:p>
                  <w:pPr>
                    <w:pStyle w:val="7"/>
                    <w:jc w:val="center"/>
                    <w:rPr>
                      <w:rFonts w:hint="eastAsia" w:ascii="Times New Roman" w:hAnsi="Times New Roman" w:cs="Times New Roman"/>
                      <w:lang w:val="en-US" w:eastAsia="zh-CN"/>
                    </w:rPr>
                  </w:pPr>
                  <w:r>
                    <w:rPr>
                      <w:rFonts w:hint="default" w:ascii="Times New Roman" w:hAnsi="Times New Roman" w:cs="Times New Roman"/>
                      <w:lang w:val="en-US" w:eastAsia="zh-CN"/>
                    </w:rPr>
                    <w:t>电机功率N=</w:t>
                  </w:r>
                  <w:r>
                    <w:rPr>
                      <w:rFonts w:hint="eastAsia" w:ascii="Times New Roman" w:hAnsi="Times New Roman" w:cs="Times New Roman"/>
                      <w:lang w:val="en-US" w:eastAsia="zh-CN"/>
                    </w:rPr>
                    <w:t>1.1kW</w:t>
                  </w:r>
                </w:p>
                <w:p>
                  <w:pPr>
                    <w:pStyle w:val="7"/>
                    <w:jc w:val="center"/>
                    <w:rPr>
                      <w:rFonts w:hint="default" w:ascii="Times New Roman" w:hAnsi="Times New Roman" w:cs="Times New Roman"/>
                      <w:lang w:val="en-US" w:eastAsia="zh-CN"/>
                    </w:rPr>
                  </w:pPr>
                  <w:r>
                    <w:rPr>
                      <w:rFonts w:hint="eastAsia" w:ascii="Times New Roman" w:hAnsi="Times New Roman" w:cs="Times New Roman"/>
                      <w:lang w:val="en-US" w:eastAsia="zh-CN"/>
                    </w:rPr>
                    <w:t>安装角度</w:t>
                  </w:r>
                  <w:r>
                    <w:rPr>
                      <w:rFonts w:hint="default" w:ascii="Times New Roman" w:hAnsi="Times New Roman" w:cs="Times New Roman"/>
                      <w:lang w:val="en-US" w:eastAsia="zh-CN"/>
                    </w:rPr>
                    <w:t>α</w:t>
                  </w:r>
                  <w:r>
                    <w:rPr>
                      <w:rFonts w:hint="eastAsia" w:ascii="Times New Roman" w:hAnsi="Times New Roman" w:cs="Times New Roman"/>
                      <w:lang w:val="en-US" w:eastAsia="zh-CN"/>
                    </w:rPr>
                    <w:t>=75°</w:t>
                  </w:r>
                </w:p>
              </w:tc>
              <w:tc>
                <w:tcPr>
                  <w:tcW w:w="519" w:type="pc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台</w:t>
                  </w:r>
                </w:p>
              </w:tc>
              <w:tc>
                <w:tcPr>
                  <w:tcW w:w="66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94" w:type="pct"/>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2</w:t>
                  </w:r>
                </w:p>
              </w:tc>
              <w:tc>
                <w:tcPr>
                  <w:tcW w:w="1067"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val="en-US" w:eastAsia="zh-CN"/>
                    </w:rPr>
                    <w:t>皮带输送机</w:t>
                  </w:r>
                </w:p>
              </w:tc>
              <w:tc>
                <w:tcPr>
                  <w:tcW w:w="2249" w:type="pct"/>
                  <w:noWrap w:val="0"/>
                  <w:vAlign w:val="center"/>
                </w:tcPr>
                <w:p>
                  <w:pPr>
                    <w:jc w:val="center"/>
                    <w:rPr>
                      <w:rFonts w:hint="eastAsia"/>
                      <w:lang w:val="en-US" w:eastAsia="zh-CN"/>
                    </w:rPr>
                  </w:pPr>
                  <w:r>
                    <w:rPr>
                      <w:rFonts w:hint="eastAsia"/>
                      <w:lang w:val="en-US" w:eastAsia="zh-CN"/>
                    </w:rPr>
                    <w:t>长度L</w:t>
                  </w:r>
                  <w:r>
                    <w:rPr>
                      <w:rFonts w:hint="default"/>
                      <w:lang w:val="en-US" w:eastAsia="zh-CN"/>
                    </w:rPr>
                    <w:t>=</w:t>
                  </w:r>
                  <w:r>
                    <w:rPr>
                      <w:rFonts w:hint="eastAsia"/>
                      <w:lang w:val="en-US" w:eastAsia="zh-CN"/>
                    </w:rPr>
                    <w:t>5m</w:t>
                  </w:r>
                </w:p>
                <w:p>
                  <w:pPr>
                    <w:jc w:val="center"/>
                    <w:rPr>
                      <w:rFonts w:hint="default"/>
                    </w:rPr>
                  </w:pPr>
                  <w:r>
                    <w:rPr>
                      <w:rFonts w:hint="eastAsia"/>
                      <w:lang w:val="en-US" w:eastAsia="zh-CN"/>
                    </w:rPr>
                    <w:t>宽度B</w:t>
                  </w:r>
                  <w:r>
                    <w:rPr>
                      <w:rFonts w:hint="default"/>
                      <w:lang w:val="en-US" w:eastAsia="zh-CN"/>
                    </w:rPr>
                    <w:t>=</w:t>
                  </w:r>
                  <w:r>
                    <w:rPr>
                      <w:rFonts w:hint="eastAsia"/>
                      <w:lang w:val="en-US" w:eastAsia="zh-CN"/>
                    </w:rPr>
                    <w:t>0.6</w:t>
                  </w:r>
                  <w:r>
                    <w:rPr>
                      <w:rFonts w:hint="default"/>
                    </w:rPr>
                    <w:t>m</w:t>
                  </w:r>
                </w:p>
                <w:p>
                  <w:pPr>
                    <w:jc w:val="center"/>
                    <w:rPr>
                      <w:rFonts w:hint="default" w:ascii="Times New Roman" w:hAnsi="Times New Roman" w:eastAsia="宋体" w:cs="Times New Roman"/>
                      <w:color w:val="auto"/>
                      <w:szCs w:val="21"/>
                    </w:rPr>
                  </w:pPr>
                  <w:r>
                    <w:rPr>
                      <w:rFonts w:hint="eastAsia"/>
                      <w:lang w:val="en-US" w:eastAsia="zh-CN"/>
                    </w:rPr>
                    <w:t>电机功率</w:t>
                  </w:r>
                  <w:r>
                    <w:rPr>
                      <w:rFonts w:hint="default"/>
                      <w:lang w:val="en-US" w:eastAsia="zh-CN"/>
                    </w:rPr>
                    <w:t>N=0.75</w:t>
                  </w:r>
                  <w:r>
                    <w:rPr>
                      <w:rFonts w:hint="default"/>
                    </w:rPr>
                    <w:t>k</w:t>
                  </w:r>
                  <w:r>
                    <w:rPr>
                      <w:rFonts w:hint="default"/>
                      <w:lang w:val="en-US" w:eastAsia="zh-CN"/>
                    </w:rPr>
                    <w:t>W</w:t>
                  </w:r>
                </w:p>
              </w:tc>
              <w:tc>
                <w:tcPr>
                  <w:tcW w:w="51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lang w:val="en-US" w:eastAsia="zh-CN"/>
                    </w:rPr>
                    <w:t>台</w:t>
                  </w:r>
                </w:p>
              </w:tc>
              <w:tc>
                <w:tcPr>
                  <w:tcW w:w="669" w:type="pct"/>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1</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（2）提升泵房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提升泵房将污水一次提升，使污水通过重力依次流过后续处理构筑物，以保证污水厂正常运转。污水提升泵房与粗格栅合建，采用半地下式钢筋砼矩形结构。近期安装3台WQ-500-15-45 型潜水无堵塞排污泵，2用1备；远期增设2台，4 用1备。排污泵流量为500m</w:t>
            </w:r>
            <w:r>
              <w:rPr>
                <w:rFonts w:hint="eastAsia"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lang w:val="en-US" w:eastAsia="zh-CN" w:bidi="ar-SA"/>
              </w:rPr>
              <w:t>/h，扬程为15m，设备功率为45KW。根据集水池液位，由PLC自动控制，水泵按顺序轮值运行，也可现场手动控制，一台水泵设置变频控制，可调节流量。主要设备如下表：</w:t>
            </w:r>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2</w:t>
            </w:r>
            <w:r>
              <w:rPr>
                <w:rFonts w:hint="default" w:ascii="Times New Roman" w:hAnsi="Times New Roman" w:eastAsia="宋体" w:cs="Times New Roman"/>
                <w:b/>
                <w:bCs/>
                <w:color w:val="auto"/>
                <w:szCs w:val="21"/>
              </w:rPr>
              <w:t>-</w:t>
            </w:r>
            <w:r>
              <w:rPr>
                <w:rFonts w:hint="eastAsia" w:cs="Times New Roman"/>
                <w:b/>
                <w:bCs/>
                <w:color w:val="auto"/>
                <w:szCs w:val="21"/>
                <w:lang w:val="en-US" w:eastAsia="zh-CN"/>
              </w:rPr>
              <w:t>6</w:t>
            </w:r>
            <w:r>
              <w:rPr>
                <w:rFonts w:hint="default" w:ascii="Times New Roman" w:hAnsi="Times New Roman" w:eastAsia="宋体" w:cs="Times New Roman"/>
                <w:b/>
                <w:bCs/>
                <w:color w:val="auto"/>
                <w:szCs w:val="21"/>
              </w:rPr>
              <w:t xml:space="preserve">  </w:t>
            </w:r>
            <w:r>
              <w:rPr>
                <w:rFonts w:hint="eastAsia" w:cs="Times New Roman"/>
                <w:b/>
                <w:bCs/>
                <w:color w:val="auto"/>
                <w:szCs w:val="21"/>
                <w:lang w:val="en-US" w:eastAsia="zh-CN"/>
              </w:rPr>
              <w:t>提升泵房</w:t>
            </w:r>
            <w:r>
              <w:rPr>
                <w:rFonts w:hint="default" w:ascii="Times New Roman" w:hAnsi="Times New Roman" w:eastAsia="宋体" w:cs="Times New Roman"/>
                <w:b/>
                <w:bCs/>
                <w:color w:val="auto"/>
                <w:szCs w:val="21"/>
              </w:rPr>
              <w:t>设备一览表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789"/>
              <w:gridCol w:w="3770"/>
              <w:gridCol w:w="870"/>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4"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067"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设备名称</w:t>
                  </w:r>
                </w:p>
              </w:tc>
              <w:tc>
                <w:tcPr>
                  <w:tcW w:w="2249" w:type="pct"/>
                  <w:noWrap w:val="0"/>
                  <w:vAlign w:val="center"/>
                </w:tcPr>
                <w:p>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设计参数</w:t>
                  </w:r>
                </w:p>
              </w:tc>
              <w:tc>
                <w:tcPr>
                  <w:tcW w:w="519" w:type="pct"/>
                  <w:noWrap w:val="0"/>
                  <w:vAlign w:val="center"/>
                </w:tcPr>
                <w:p>
                  <w:pPr>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单位</w:t>
                  </w:r>
                </w:p>
              </w:tc>
              <w:tc>
                <w:tcPr>
                  <w:tcW w:w="669"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4"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067" w:type="pct"/>
                  <w:noWrap w:val="0"/>
                  <w:vAlign w:val="center"/>
                </w:tcPr>
                <w:p>
                  <w:pPr>
                    <w:adjustRightInd w:val="0"/>
                    <w:snapToGri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潜水泵</w:t>
                  </w:r>
                </w:p>
              </w:tc>
              <w:tc>
                <w:tcPr>
                  <w:tcW w:w="2249" w:type="pct"/>
                  <w:noWrap w:val="0"/>
                  <w:vAlign w:val="center"/>
                </w:tcPr>
                <w:p>
                  <w:pPr>
                    <w:pStyle w:val="7"/>
                    <w:jc w:val="center"/>
                    <w:rPr>
                      <w:rFonts w:hint="default" w:ascii="Times New Roman" w:hAnsi="Times New Roman" w:cs="Times New Roman"/>
                      <w:lang w:val="en-US" w:eastAsia="zh-CN"/>
                    </w:rPr>
                  </w:pPr>
                  <w:r>
                    <w:rPr>
                      <w:rFonts w:hint="default" w:ascii="Times New Roman" w:hAnsi="Times New Roman" w:cs="Times New Roman"/>
                      <w:lang w:val="en-US" w:eastAsia="zh-CN"/>
                    </w:rPr>
                    <w:t>Q=0.60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eastAsia="zh-CN"/>
                    </w:rPr>
                    <w:t>h；H=15</w:t>
                  </w:r>
                  <w:r>
                    <w:rPr>
                      <w:rFonts w:hint="default" w:ascii="Times New Roman" w:hAnsi="Times New Roman" w:cs="Times New Roman"/>
                    </w:rPr>
                    <w:t>m</w:t>
                  </w:r>
                  <w:r>
                    <w:rPr>
                      <w:rFonts w:hint="default" w:ascii="Times New Roman" w:hAnsi="Times New Roman" w:cs="Times New Roman"/>
                      <w:lang w:eastAsia="zh-CN"/>
                    </w:rPr>
                    <w:t>；</w:t>
                  </w:r>
                  <w:r>
                    <w:rPr>
                      <w:rFonts w:hint="default" w:ascii="Times New Roman" w:hAnsi="Times New Roman" w:cs="Times New Roman"/>
                      <w:lang w:val="en-US" w:eastAsia="zh-CN"/>
                    </w:rPr>
                    <w:t>N=45kW</w:t>
                  </w:r>
                </w:p>
              </w:tc>
              <w:tc>
                <w:tcPr>
                  <w:tcW w:w="519" w:type="pc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台</w:t>
                  </w:r>
                </w:p>
              </w:tc>
              <w:tc>
                <w:tcPr>
                  <w:tcW w:w="669"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94" w:type="pct"/>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2</w:t>
                  </w:r>
                </w:p>
              </w:tc>
              <w:tc>
                <w:tcPr>
                  <w:tcW w:w="1067"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电动单梁悬挂起重机</w:t>
                  </w:r>
                </w:p>
              </w:tc>
              <w:tc>
                <w:tcPr>
                  <w:tcW w:w="2249" w:type="pct"/>
                  <w:noWrap w:val="0"/>
                  <w:vAlign w:val="center"/>
                </w:tcPr>
                <w:p>
                  <w:pPr>
                    <w:jc w:val="center"/>
                    <w:rPr>
                      <w:rFonts w:hint="default" w:ascii="Times New Roman" w:hAnsi="Times New Roman" w:eastAsia="宋体" w:cs="Times New Roman"/>
                      <w:color w:val="auto"/>
                      <w:szCs w:val="21"/>
                    </w:rPr>
                  </w:pPr>
                  <w:r>
                    <w:rPr>
                      <w:rFonts w:hint="eastAsia" w:cs="Times New Roman"/>
                      <w:lang w:val="en-US" w:eastAsia="zh-CN"/>
                    </w:rPr>
                    <w:t>G</w:t>
                  </w:r>
                  <w:r>
                    <w:rPr>
                      <w:rFonts w:hint="default" w:ascii="Times New Roman" w:hAnsi="Times New Roman" w:cs="Times New Roman"/>
                      <w:lang w:val="en-US" w:eastAsia="zh-CN"/>
                    </w:rPr>
                    <w:t>=</w:t>
                  </w:r>
                  <w:r>
                    <w:rPr>
                      <w:rFonts w:hint="eastAsia" w:cs="Times New Roman"/>
                      <w:lang w:val="en-US" w:eastAsia="zh-CN"/>
                    </w:rPr>
                    <w:t>2T</w:t>
                  </w:r>
                  <w:r>
                    <w:rPr>
                      <w:rFonts w:hint="default" w:ascii="Times New Roman" w:hAnsi="Times New Roman" w:cs="Times New Roman"/>
                      <w:lang w:val="en-US" w:eastAsia="zh-CN"/>
                    </w:rPr>
                    <w:t>；H=1</w:t>
                  </w:r>
                  <w:r>
                    <w:rPr>
                      <w:rFonts w:hint="eastAsia" w:cs="Times New Roman"/>
                      <w:lang w:val="en-US" w:eastAsia="zh-CN"/>
                    </w:rPr>
                    <w:t>2</w:t>
                  </w:r>
                  <w:r>
                    <w:rPr>
                      <w:rFonts w:hint="default" w:ascii="Times New Roman" w:hAnsi="Times New Roman" w:cs="Times New Roman"/>
                    </w:rPr>
                    <w:t>m</w:t>
                  </w:r>
                  <w:r>
                    <w:rPr>
                      <w:rFonts w:hint="default" w:ascii="Times New Roman" w:hAnsi="Times New Roman" w:cs="Times New Roman"/>
                      <w:lang w:eastAsia="zh-CN"/>
                    </w:rPr>
                    <w:t>；</w:t>
                  </w:r>
                  <w:r>
                    <w:rPr>
                      <w:rFonts w:hint="default" w:ascii="Times New Roman" w:hAnsi="Times New Roman" w:cs="Times New Roman"/>
                      <w:lang w:val="en-US" w:eastAsia="zh-CN"/>
                    </w:rPr>
                    <w:t>N=</w:t>
                  </w:r>
                  <w:r>
                    <w:rPr>
                      <w:rFonts w:hint="eastAsia" w:cs="Times New Roman"/>
                      <w:lang w:val="en-US" w:eastAsia="zh-CN"/>
                    </w:rPr>
                    <w:t>1.</w:t>
                  </w:r>
                  <w:r>
                    <w:rPr>
                      <w:rFonts w:hint="default" w:ascii="Times New Roman" w:hAnsi="Times New Roman" w:cs="Times New Roman"/>
                      <w:lang w:val="en-US" w:eastAsia="zh-CN"/>
                    </w:rPr>
                    <w:t>5kW</w:t>
                  </w:r>
                </w:p>
              </w:tc>
              <w:tc>
                <w:tcPr>
                  <w:tcW w:w="51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lang w:val="en-US" w:eastAsia="zh-CN"/>
                    </w:rPr>
                    <w:t>台</w:t>
                  </w:r>
                </w:p>
              </w:tc>
              <w:tc>
                <w:tcPr>
                  <w:tcW w:w="669" w:type="pct"/>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1</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（3）细格栅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细格栅的作用是去除污水中粒径在6~20mm范围内的杂质。保证后续处理构筑物的正常运行。细格栅位于提升泵房的西南侧，细格栅采用地上式钢筋混凝土结构，单独设置两组细格栅，安装两台格栅除污机（一用一备），格栅采用运行稳定，机械清渣的螺旋式格栅除污机。根据格栅前后液位差，由PLC自动控制，也可按时间定时控制。主要设备如下表：</w:t>
            </w:r>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2</w:t>
            </w:r>
            <w:r>
              <w:rPr>
                <w:rFonts w:hint="default" w:ascii="Times New Roman" w:hAnsi="Times New Roman" w:eastAsia="宋体" w:cs="Times New Roman"/>
                <w:b/>
                <w:bCs/>
                <w:color w:val="auto"/>
                <w:szCs w:val="21"/>
              </w:rPr>
              <w:t>-</w:t>
            </w:r>
            <w:r>
              <w:rPr>
                <w:rFonts w:hint="eastAsia" w:cs="Times New Roman"/>
                <w:b/>
                <w:bCs/>
                <w:color w:val="auto"/>
                <w:szCs w:val="21"/>
                <w:lang w:val="en-US" w:eastAsia="zh-CN"/>
              </w:rPr>
              <w:t>7</w:t>
            </w:r>
            <w:r>
              <w:rPr>
                <w:rFonts w:hint="default" w:ascii="Times New Roman" w:hAnsi="Times New Roman" w:eastAsia="宋体" w:cs="Times New Roman"/>
                <w:b/>
                <w:bCs/>
                <w:color w:val="auto"/>
                <w:szCs w:val="21"/>
              </w:rPr>
              <w:t xml:space="preserve">  </w:t>
            </w:r>
            <w:r>
              <w:rPr>
                <w:rFonts w:hint="eastAsia" w:cs="Times New Roman"/>
                <w:b/>
                <w:bCs/>
                <w:color w:val="auto"/>
                <w:szCs w:val="21"/>
                <w:lang w:val="en-US" w:eastAsia="zh-CN"/>
              </w:rPr>
              <w:t>细格栅</w:t>
            </w:r>
            <w:r>
              <w:rPr>
                <w:rFonts w:hint="default" w:ascii="Times New Roman" w:hAnsi="Times New Roman" w:eastAsia="宋体" w:cs="Times New Roman"/>
                <w:b/>
                <w:bCs/>
                <w:color w:val="auto"/>
                <w:szCs w:val="21"/>
              </w:rPr>
              <w:t>设备一览表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789"/>
              <w:gridCol w:w="3770"/>
              <w:gridCol w:w="870"/>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4"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067"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设备名称</w:t>
                  </w:r>
                </w:p>
              </w:tc>
              <w:tc>
                <w:tcPr>
                  <w:tcW w:w="2249" w:type="pct"/>
                  <w:noWrap w:val="0"/>
                  <w:vAlign w:val="center"/>
                </w:tcPr>
                <w:p>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设计参数</w:t>
                  </w:r>
                </w:p>
              </w:tc>
              <w:tc>
                <w:tcPr>
                  <w:tcW w:w="519" w:type="pct"/>
                  <w:noWrap w:val="0"/>
                  <w:vAlign w:val="center"/>
                </w:tcPr>
                <w:p>
                  <w:pPr>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单位</w:t>
                  </w:r>
                </w:p>
              </w:tc>
              <w:tc>
                <w:tcPr>
                  <w:tcW w:w="669"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4"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067" w:type="pct"/>
                  <w:noWrap w:val="0"/>
                  <w:vAlign w:val="center"/>
                </w:tcPr>
                <w:p>
                  <w:pPr>
                    <w:adjustRightInd w:val="0"/>
                    <w:snapToGri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SMA-1200螺旋式格栅除污机</w:t>
                  </w:r>
                </w:p>
              </w:tc>
              <w:tc>
                <w:tcPr>
                  <w:tcW w:w="3769" w:type="dxa"/>
                  <w:noWrap w:val="0"/>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过</w:t>
                  </w:r>
                  <w:r>
                    <w:rPr>
                      <w:rFonts w:hint="eastAsia" w:cs="Times New Roman"/>
                      <w:lang w:val="en-US" w:eastAsia="zh-CN"/>
                    </w:rPr>
                    <w:t>栅流速v</w:t>
                  </w:r>
                  <w:r>
                    <w:rPr>
                      <w:rFonts w:hint="default" w:ascii="Times New Roman" w:hAnsi="Times New Roman" w:cs="Times New Roman"/>
                      <w:lang w:val="en-US" w:eastAsia="zh-CN"/>
                    </w:rPr>
                    <w:t>=</w:t>
                  </w:r>
                  <w:r>
                    <w:rPr>
                      <w:rFonts w:hint="eastAsia" w:cs="Times New Roman"/>
                      <w:lang w:val="en-US" w:eastAsia="zh-CN"/>
                    </w:rPr>
                    <w:t>1.0</w:t>
                  </w:r>
                  <w:r>
                    <w:rPr>
                      <w:rFonts w:hint="default" w:ascii="Times New Roman" w:hAnsi="Times New Roman" w:cs="Times New Roman"/>
                    </w:rPr>
                    <w:t>m/</w:t>
                  </w:r>
                  <w:r>
                    <w:rPr>
                      <w:rFonts w:hint="default" w:ascii="Times New Roman" w:hAnsi="Times New Roman" w:cs="Times New Roman"/>
                      <w:lang w:val="en-US" w:eastAsia="zh-CN"/>
                    </w:rPr>
                    <w:t>s</w:t>
                  </w:r>
                </w:p>
                <w:p>
                  <w:pPr>
                    <w:jc w:val="center"/>
                    <w:rPr>
                      <w:rFonts w:hint="default" w:ascii="Times New Roman" w:hAnsi="Times New Roman" w:cs="Times New Roman"/>
                    </w:rPr>
                  </w:pPr>
                  <w:r>
                    <w:rPr>
                      <w:rFonts w:hint="default" w:ascii="Times New Roman" w:hAnsi="Times New Roman" w:cs="Times New Roman"/>
                      <w:lang w:val="en-US" w:eastAsia="zh-CN"/>
                    </w:rPr>
                    <w:t>栅条间隙b=</w:t>
                  </w:r>
                  <w:r>
                    <w:rPr>
                      <w:rFonts w:hint="eastAsia" w:cs="Times New Roman"/>
                      <w:lang w:val="en-US" w:eastAsia="zh-CN"/>
                    </w:rPr>
                    <w:t>5</w:t>
                  </w:r>
                  <w:r>
                    <w:rPr>
                      <w:rFonts w:hint="default" w:ascii="Times New Roman" w:hAnsi="Times New Roman" w:cs="Times New Roman"/>
                      <w:lang w:val="en-US" w:eastAsia="zh-CN"/>
                    </w:rPr>
                    <w:t>m</w:t>
                  </w:r>
                  <w:r>
                    <w:rPr>
                      <w:rFonts w:hint="default" w:ascii="Times New Roman" w:hAnsi="Times New Roman" w:cs="Times New Roman"/>
                    </w:rPr>
                    <w:t>m</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栅宽B=1</w:t>
                  </w:r>
                  <w:r>
                    <w:rPr>
                      <w:rFonts w:hint="eastAsia" w:cs="Times New Roman"/>
                      <w:lang w:val="en-US" w:eastAsia="zh-CN"/>
                    </w:rPr>
                    <w:t>.0</w:t>
                  </w:r>
                  <w:r>
                    <w:rPr>
                      <w:rFonts w:hint="default" w:ascii="Times New Roman" w:hAnsi="Times New Roman" w:cs="Times New Roman"/>
                      <w:lang w:val="en-US" w:eastAsia="zh-CN"/>
                    </w:rPr>
                    <w:t>m</w:t>
                  </w:r>
                </w:p>
                <w:p>
                  <w:pPr>
                    <w:pStyle w:val="7"/>
                    <w:jc w:val="center"/>
                    <w:rPr>
                      <w:rFonts w:hint="eastAsia" w:ascii="Times New Roman" w:hAnsi="Times New Roman" w:cs="Times New Roman"/>
                      <w:lang w:val="en-US" w:eastAsia="zh-CN"/>
                    </w:rPr>
                  </w:pPr>
                  <w:r>
                    <w:rPr>
                      <w:rFonts w:hint="default" w:ascii="Times New Roman" w:hAnsi="Times New Roman" w:cs="Times New Roman"/>
                      <w:lang w:val="en-US" w:eastAsia="zh-CN"/>
                    </w:rPr>
                    <w:t>电机功率N=</w:t>
                  </w:r>
                  <w:r>
                    <w:rPr>
                      <w:rFonts w:hint="eastAsia" w:ascii="Times New Roman" w:hAnsi="Times New Roman" w:cs="Times New Roman"/>
                      <w:lang w:val="en-US" w:eastAsia="zh-CN"/>
                    </w:rPr>
                    <w:t>0.75kW</w:t>
                  </w:r>
                </w:p>
                <w:p>
                  <w:pPr>
                    <w:pStyle w:val="7"/>
                    <w:jc w:val="center"/>
                    <w:rPr>
                      <w:rFonts w:hint="default" w:ascii="Times New Roman" w:hAnsi="Times New Roman" w:cs="Times New Roman"/>
                      <w:lang w:val="en-US" w:eastAsia="zh-CN"/>
                    </w:rPr>
                  </w:pPr>
                  <w:r>
                    <w:rPr>
                      <w:rFonts w:hint="eastAsia" w:ascii="Times New Roman" w:hAnsi="Times New Roman" w:cs="Times New Roman"/>
                      <w:lang w:val="en-US" w:eastAsia="zh-CN"/>
                    </w:rPr>
                    <w:t>安装角度</w:t>
                  </w:r>
                  <w:r>
                    <w:rPr>
                      <w:rFonts w:hint="default" w:ascii="Times New Roman" w:hAnsi="Times New Roman" w:cs="Times New Roman"/>
                      <w:lang w:val="en-US" w:eastAsia="zh-CN"/>
                    </w:rPr>
                    <w:t>α</w:t>
                  </w:r>
                  <w:r>
                    <w:rPr>
                      <w:rFonts w:hint="eastAsia" w:ascii="Times New Roman" w:hAnsi="Times New Roman" w:cs="Times New Roman"/>
                      <w:lang w:val="en-US" w:eastAsia="zh-CN"/>
                    </w:rPr>
                    <w:t>=75°</w:t>
                  </w:r>
                </w:p>
              </w:tc>
              <w:tc>
                <w:tcPr>
                  <w:tcW w:w="870"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台</w:t>
                  </w:r>
                </w:p>
              </w:tc>
              <w:tc>
                <w:tcPr>
                  <w:tcW w:w="1122"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94" w:type="pct"/>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2</w:t>
                  </w:r>
                </w:p>
              </w:tc>
              <w:tc>
                <w:tcPr>
                  <w:tcW w:w="1067" w:type="pct"/>
                  <w:noWrap w:val="0"/>
                  <w:vAlign w:val="center"/>
                </w:tcPr>
                <w:p>
                  <w:pPr>
                    <w:adjustRightInd w:val="0"/>
                    <w:snapToGri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无轴式螺旋输送压榨一体机</w:t>
                  </w:r>
                </w:p>
              </w:tc>
              <w:tc>
                <w:tcPr>
                  <w:tcW w:w="2249" w:type="pct"/>
                  <w:noWrap w:val="0"/>
                  <w:vAlign w:val="center"/>
                </w:tcPr>
                <w:p>
                  <w:pPr>
                    <w:jc w:val="center"/>
                    <w:rPr>
                      <w:rFonts w:hint="default" w:ascii="Times New Roman" w:hAnsi="Times New Roman" w:eastAsia="宋体" w:cs="Times New Roman"/>
                      <w:color w:val="auto"/>
                      <w:szCs w:val="21"/>
                    </w:rPr>
                  </w:pPr>
                  <w:r>
                    <w:rPr>
                      <w:rFonts w:hint="eastAsia" w:cs="Times New Roman"/>
                      <w:lang w:val="en-US" w:eastAsia="zh-CN"/>
                    </w:rPr>
                    <w:t>L=4m</w:t>
                  </w:r>
                  <w:r>
                    <w:rPr>
                      <w:rFonts w:hint="default" w:ascii="Times New Roman" w:hAnsi="Times New Roman" w:cs="Times New Roman"/>
                      <w:lang w:val="en-US" w:eastAsia="zh-CN"/>
                    </w:rPr>
                    <w:t>；</w:t>
                  </w:r>
                  <w:r>
                    <w:rPr>
                      <w:rFonts w:hint="eastAsia" w:cs="Times New Roman"/>
                      <w:lang w:val="en-US" w:eastAsia="zh-CN"/>
                    </w:rPr>
                    <w:t>D</w:t>
                  </w:r>
                  <w:r>
                    <w:rPr>
                      <w:rFonts w:hint="default" w:ascii="Times New Roman" w:hAnsi="Times New Roman" w:cs="Times New Roman"/>
                      <w:lang w:val="en-US" w:eastAsia="zh-CN"/>
                    </w:rPr>
                    <w:t>=</w:t>
                  </w:r>
                  <w:r>
                    <w:rPr>
                      <w:rFonts w:hint="eastAsia" w:cs="Times New Roman"/>
                      <w:lang w:val="en-US" w:eastAsia="zh-CN"/>
                    </w:rPr>
                    <w:t>300m</w:t>
                  </w:r>
                  <w:r>
                    <w:rPr>
                      <w:rFonts w:hint="default" w:ascii="Times New Roman" w:hAnsi="Times New Roman" w:cs="Times New Roman"/>
                    </w:rPr>
                    <w:t>m</w:t>
                  </w:r>
                  <w:r>
                    <w:rPr>
                      <w:rFonts w:hint="default" w:ascii="Times New Roman" w:hAnsi="Times New Roman" w:cs="Times New Roman"/>
                      <w:lang w:eastAsia="zh-CN"/>
                    </w:rPr>
                    <w:t>；</w:t>
                  </w:r>
                  <w:r>
                    <w:rPr>
                      <w:rFonts w:hint="default" w:ascii="Times New Roman" w:hAnsi="Times New Roman" w:cs="Times New Roman"/>
                      <w:lang w:val="en-US" w:eastAsia="zh-CN"/>
                    </w:rPr>
                    <w:t>N=</w:t>
                  </w:r>
                  <w:r>
                    <w:rPr>
                      <w:rFonts w:hint="eastAsia" w:cs="Times New Roman"/>
                      <w:lang w:val="en-US" w:eastAsia="zh-CN"/>
                    </w:rPr>
                    <w:t>1.1</w:t>
                  </w:r>
                  <w:r>
                    <w:rPr>
                      <w:rFonts w:hint="default" w:ascii="Times New Roman" w:hAnsi="Times New Roman" w:cs="Times New Roman"/>
                      <w:lang w:val="en-US" w:eastAsia="zh-CN"/>
                    </w:rPr>
                    <w:t>kW</w:t>
                  </w:r>
                </w:p>
              </w:tc>
              <w:tc>
                <w:tcPr>
                  <w:tcW w:w="51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lang w:val="en-US" w:eastAsia="zh-CN"/>
                    </w:rPr>
                    <w:t>台</w:t>
                  </w:r>
                </w:p>
              </w:tc>
              <w:tc>
                <w:tcPr>
                  <w:tcW w:w="669" w:type="pct"/>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1</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（4）旋流沉沙池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沉砂池主要用于去除污水中粒径大于0.2mm、重量大于2.65mg的无机砂粒，保证后续处理构筑物的正常运行；旋流沉沙池位于厂区的西南角，圆形钢筋砼构筑物，有两座旋流沉沙池，高峰处理能力共503L/s，水力停留时间大于30s，主要设备如下表：</w:t>
            </w:r>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2</w:t>
            </w:r>
            <w:r>
              <w:rPr>
                <w:rFonts w:hint="default" w:ascii="Times New Roman" w:hAnsi="Times New Roman" w:eastAsia="宋体" w:cs="Times New Roman"/>
                <w:b/>
                <w:bCs/>
                <w:color w:val="auto"/>
                <w:szCs w:val="21"/>
              </w:rPr>
              <w:t>-</w:t>
            </w:r>
            <w:r>
              <w:rPr>
                <w:rFonts w:hint="eastAsia" w:cs="Times New Roman"/>
                <w:b/>
                <w:bCs/>
                <w:color w:val="auto"/>
                <w:szCs w:val="21"/>
                <w:lang w:val="en-US" w:eastAsia="zh-CN"/>
              </w:rPr>
              <w:t>8</w:t>
            </w:r>
            <w:r>
              <w:rPr>
                <w:rFonts w:hint="default" w:ascii="Times New Roman" w:hAnsi="Times New Roman" w:eastAsia="宋体" w:cs="Times New Roman"/>
                <w:b/>
                <w:bCs/>
                <w:color w:val="auto"/>
                <w:szCs w:val="21"/>
              </w:rPr>
              <w:t xml:space="preserve">  </w:t>
            </w:r>
            <w:r>
              <w:rPr>
                <w:rFonts w:hint="eastAsia" w:cs="Times New Roman"/>
                <w:b/>
                <w:bCs/>
                <w:color w:val="auto"/>
                <w:szCs w:val="21"/>
                <w:lang w:val="en-US" w:eastAsia="zh-CN"/>
              </w:rPr>
              <w:t>旋流沉砂池</w:t>
            </w:r>
            <w:r>
              <w:rPr>
                <w:rFonts w:hint="default" w:ascii="Times New Roman" w:hAnsi="Times New Roman" w:eastAsia="宋体" w:cs="Times New Roman"/>
                <w:b/>
                <w:bCs/>
                <w:color w:val="auto"/>
                <w:szCs w:val="21"/>
              </w:rPr>
              <w:t>设备一览表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789"/>
              <w:gridCol w:w="3770"/>
              <w:gridCol w:w="870"/>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4"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067"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设备名称</w:t>
                  </w:r>
                </w:p>
              </w:tc>
              <w:tc>
                <w:tcPr>
                  <w:tcW w:w="2249" w:type="pct"/>
                  <w:noWrap w:val="0"/>
                  <w:vAlign w:val="center"/>
                </w:tcPr>
                <w:p>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设计参数</w:t>
                  </w:r>
                </w:p>
              </w:tc>
              <w:tc>
                <w:tcPr>
                  <w:tcW w:w="519" w:type="pct"/>
                  <w:noWrap w:val="0"/>
                  <w:vAlign w:val="center"/>
                </w:tcPr>
                <w:p>
                  <w:pPr>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单位</w:t>
                  </w:r>
                </w:p>
              </w:tc>
              <w:tc>
                <w:tcPr>
                  <w:tcW w:w="669"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4"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067" w:type="pct"/>
                  <w:noWrap w:val="0"/>
                  <w:vAlign w:val="center"/>
                </w:tcPr>
                <w:p>
                  <w:pPr>
                    <w:adjustRightInd w:val="0"/>
                    <w:snapToGri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立式叶轮搅拌器</w:t>
                  </w:r>
                </w:p>
              </w:tc>
              <w:tc>
                <w:tcPr>
                  <w:tcW w:w="3769" w:type="dxa"/>
                  <w:noWrap w:val="0"/>
                  <w:vAlign w:val="center"/>
                </w:tcPr>
                <w:p>
                  <w:pPr>
                    <w:jc w:val="center"/>
                    <w:rPr>
                      <w:rFonts w:hint="default" w:ascii="Times New Roman" w:hAnsi="Times New Roman" w:cs="Times New Roman"/>
                      <w:lang w:val="en-US" w:eastAsia="zh-CN"/>
                    </w:rPr>
                  </w:pPr>
                  <w:r>
                    <w:rPr>
                      <w:rFonts w:hint="eastAsia" w:cs="Times New Roman"/>
                      <w:lang w:val="en-US" w:eastAsia="zh-CN"/>
                    </w:rPr>
                    <w:t>叶轮直径</w:t>
                  </w:r>
                  <w:r>
                    <w:rPr>
                      <w:rFonts w:hint="default" w:ascii="Times New Roman" w:hAnsi="Times New Roman" w:cs="Times New Roman"/>
                      <w:lang w:val="en-US" w:eastAsia="zh-CN"/>
                    </w:rPr>
                    <w:t>1</w:t>
                  </w:r>
                  <w:r>
                    <w:rPr>
                      <w:rFonts w:hint="eastAsia" w:cs="Times New Roman"/>
                      <w:lang w:val="en-US" w:eastAsia="zh-CN"/>
                    </w:rPr>
                    <w:t>.0</w:t>
                  </w:r>
                  <w:r>
                    <w:rPr>
                      <w:rFonts w:hint="default" w:ascii="Times New Roman" w:hAnsi="Times New Roman" w:cs="Times New Roman"/>
                      <w:lang w:val="en-US" w:eastAsia="zh-CN"/>
                    </w:rPr>
                    <w:t>m</w:t>
                  </w:r>
                </w:p>
                <w:p>
                  <w:pPr>
                    <w:pStyle w:val="7"/>
                    <w:jc w:val="center"/>
                    <w:rPr>
                      <w:rFonts w:hint="default" w:ascii="Times New Roman" w:hAnsi="Times New Roman" w:cs="Times New Roman"/>
                      <w:lang w:val="en-US" w:eastAsia="zh-CN"/>
                    </w:rPr>
                  </w:pPr>
                  <w:r>
                    <w:rPr>
                      <w:rFonts w:hint="default" w:ascii="Times New Roman" w:hAnsi="Times New Roman" w:cs="Times New Roman"/>
                      <w:lang w:val="en-US" w:eastAsia="zh-CN"/>
                    </w:rPr>
                    <w:t>功率N=</w:t>
                  </w:r>
                  <w:r>
                    <w:rPr>
                      <w:rFonts w:hint="eastAsia" w:ascii="Times New Roman" w:hAnsi="Times New Roman" w:cs="Times New Roman"/>
                      <w:lang w:val="en-US" w:eastAsia="zh-CN"/>
                    </w:rPr>
                    <w:t>1.1kW</w:t>
                  </w:r>
                </w:p>
              </w:tc>
              <w:tc>
                <w:tcPr>
                  <w:tcW w:w="870"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台</w:t>
                  </w:r>
                </w:p>
              </w:tc>
              <w:tc>
                <w:tcPr>
                  <w:tcW w:w="1122"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94" w:type="pct"/>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2</w:t>
                  </w:r>
                </w:p>
              </w:tc>
              <w:tc>
                <w:tcPr>
                  <w:tcW w:w="1067" w:type="pct"/>
                  <w:noWrap w:val="0"/>
                  <w:vAlign w:val="center"/>
                </w:tcPr>
                <w:p>
                  <w:pPr>
                    <w:adjustRightInd w:val="0"/>
                    <w:snapToGri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螺旋式砂水分离器</w:t>
                  </w:r>
                </w:p>
              </w:tc>
              <w:tc>
                <w:tcPr>
                  <w:tcW w:w="2249" w:type="pct"/>
                  <w:noWrap w:val="0"/>
                  <w:vAlign w:val="center"/>
                </w:tcPr>
                <w:p>
                  <w:pPr>
                    <w:jc w:val="center"/>
                    <w:rPr>
                      <w:rFonts w:hint="default" w:ascii="Times New Roman" w:hAnsi="Times New Roman" w:cs="Times New Roman"/>
                    </w:rPr>
                  </w:pPr>
                  <w:r>
                    <w:rPr>
                      <w:rFonts w:hint="eastAsia" w:cs="Times New Roman"/>
                      <w:lang w:val="en-US" w:eastAsia="zh-CN"/>
                    </w:rPr>
                    <w:t>长度3700m</w:t>
                  </w:r>
                  <w:r>
                    <w:rPr>
                      <w:rFonts w:hint="default" w:ascii="Times New Roman" w:hAnsi="Times New Roman" w:cs="Times New Roman"/>
                    </w:rPr>
                    <w:t>m</w:t>
                  </w:r>
                </w:p>
                <w:p>
                  <w:pPr>
                    <w:jc w:val="center"/>
                    <w:rPr>
                      <w:rFonts w:hint="default" w:ascii="Times New Roman" w:hAnsi="Times New Roman" w:eastAsia="宋体" w:cs="Times New Roman"/>
                      <w:color w:val="auto"/>
                      <w:szCs w:val="21"/>
                    </w:rPr>
                  </w:pPr>
                  <w:r>
                    <w:rPr>
                      <w:rFonts w:hint="eastAsia" w:cs="Times New Roman"/>
                      <w:lang w:val="en-US" w:eastAsia="zh-CN"/>
                    </w:rPr>
                    <w:t>功率</w:t>
                  </w:r>
                  <w:r>
                    <w:rPr>
                      <w:rFonts w:hint="default" w:ascii="Times New Roman" w:hAnsi="Times New Roman" w:cs="Times New Roman"/>
                      <w:lang w:val="en-US" w:eastAsia="zh-CN"/>
                    </w:rPr>
                    <w:t>N=</w:t>
                  </w:r>
                  <w:r>
                    <w:rPr>
                      <w:rFonts w:hint="eastAsia" w:cs="Times New Roman"/>
                      <w:lang w:val="en-US" w:eastAsia="zh-CN"/>
                    </w:rPr>
                    <w:t>0.37</w:t>
                  </w:r>
                  <w:r>
                    <w:rPr>
                      <w:rFonts w:hint="default" w:ascii="Times New Roman" w:hAnsi="Times New Roman" w:cs="Times New Roman"/>
                      <w:lang w:val="en-US" w:eastAsia="zh-CN"/>
                    </w:rPr>
                    <w:t>kW</w:t>
                  </w:r>
                </w:p>
              </w:tc>
              <w:tc>
                <w:tcPr>
                  <w:tcW w:w="519"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lang w:val="en-US" w:eastAsia="zh-CN"/>
                    </w:rPr>
                    <w:t>台</w:t>
                  </w:r>
                </w:p>
              </w:tc>
              <w:tc>
                <w:tcPr>
                  <w:tcW w:w="669" w:type="pct"/>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2</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（5）Carrousel</w:t>
            </w:r>
            <w:r>
              <w:rPr>
                <w:rFonts w:hint="default" w:ascii="Times New Roman" w:hAnsi="Times New Roman" w:eastAsia="宋体" w:cs="Times New Roman"/>
                <w:color w:val="auto"/>
                <w:kern w:val="2"/>
                <w:sz w:val="24"/>
                <w:szCs w:val="24"/>
                <w:lang w:val="en-US" w:eastAsia="zh-CN" w:bidi="ar-SA"/>
              </w:rPr>
              <w:t xml:space="preserve"> </w:t>
            </w:r>
            <w:r>
              <w:rPr>
                <w:rFonts w:hint="eastAsia" w:ascii="Times New Roman" w:hAnsi="Times New Roman" w:eastAsia="宋体" w:cs="Times New Roman"/>
                <w:color w:val="auto"/>
                <w:kern w:val="2"/>
                <w:sz w:val="24"/>
                <w:szCs w:val="24"/>
                <w:lang w:val="en-US" w:eastAsia="zh-CN" w:bidi="ar-SA"/>
              </w:rPr>
              <w:t xml:space="preserve">氧化沟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在提供足够氧气条件下，并在生物反应池中营造缺氧、好氧环境，利用生物反应池中大量繁殖的活性污泥，降解水中污染物，以达到净化水质的目的。两组 Carrousel氧化沟池体采用钢筋砼矩形水池，单池有效体积：</w:t>
            </w:r>
            <w:r>
              <w:rPr>
                <w:rFonts w:hint="default" w:ascii="Times New Roman" w:hAnsi="Times New Roman" w:eastAsia="宋体" w:cs="Times New Roman"/>
                <w:color w:val="auto"/>
                <w:kern w:val="2"/>
                <w:sz w:val="24"/>
                <w:szCs w:val="24"/>
                <w:lang w:val="en-US" w:eastAsia="zh-CN" w:bidi="ar-SA"/>
              </w:rPr>
              <w:t>6750m</w:t>
            </w:r>
            <w:r>
              <w:rPr>
                <w:rFonts w:hint="default"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lang w:val="en-US" w:eastAsia="zh-CN" w:bidi="ar-SA"/>
              </w:rPr>
              <w:t>，总停留时间：</w:t>
            </w:r>
            <w:r>
              <w:rPr>
                <w:rFonts w:hint="default" w:ascii="Times New Roman" w:hAnsi="Times New Roman" w:eastAsia="宋体" w:cs="Times New Roman"/>
                <w:color w:val="auto"/>
                <w:kern w:val="2"/>
                <w:sz w:val="24"/>
                <w:szCs w:val="24"/>
                <w:lang w:val="en-US" w:eastAsia="zh-CN" w:bidi="ar-SA"/>
              </w:rPr>
              <w:t>HRT=18h</w:t>
            </w:r>
            <w:r>
              <w:rPr>
                <w:rFonts w:hint="eastAsia" w:ascii="Times New Roman" w:hAnsi="Times New Roman" w:eastAsia="宋体" w:cs="Times New Roman"/>
                <w:color w:val="auto"/>
                <w:kern w:val="2"/>
                <w:sz w:val="24"/>
                <w:szCs w:val="24"/>
                <w:lang w:val="en-US" w:eastAsia="zh-CN" w:bidi="ar-SA"/>
              </w:rPr>
              <w:t>，污泥龄：</w:t>
            </w:r>
            <w:r>
              <w:rPr>
                <w:rFonts w:hint="default" w:ascii="Times New Roman" w:hAnsi="Times New Roman" w:eastAsia="宋体" w:cs="Times New Roman"/>
                <w:color w:val="auto"/>
                <w:kern w:val="2"/>
                <w:sz w:val="24"/>
                <w:szCs w:val="24"/>
                <w:lang w:val="en-US" w:eastAsia="zh-CN" w:bidi="ar-SA"/>
              </w:rPr>
              <w:t>SRT=25d</w:t>
            </w:r>
            <w:r>
              <w:rPr>
                <w:rFonts w:hint="eastAsia" w:ascii="Times New Roman" w:hAnsi="Times New Roman" w:eastAsia="宋体" w:cs="Times New Roman"/>
                <w:color w:val="auto"/>
                <w:kern w:val="2"/>
                <w:sz w:val="24"/>
                <w:szCs w:val="24"/>
                <w:lang w:val="en-US" w:eastAsia="zh-CN" w:bidi="ar-SA"/>
              </w:rPr>
              <w:t>，污泥回流比：</w:t>
            </w:r>
            <w:r>
              <w:rPr>
                <w:rFonts w:hint="default" w:ascii="Times New Roman" w:hAnsi="Times New Roman" w:eastAsia="宋体" w:cs="Times New Roman"/>
                <w:color w:val="auto"/>
                <w:kern w:val="2"/>
                <w:sz w:val="24"/>
                <w:szCs w:val="24"/>
                <w:lang w:val="en-US" w:eastAsia="zh-CN" w:bidi="ar-SA"/>
              </w:rPr>
              <w:t>100%</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总需氧量：</w:t>
            </w:r>
            <w:r>
              <w:rPr>
                <w:rFonts w:hint="default" w:ascii="Times New Roman" w:hAnsi="Times New Roman" w:eastAsia="宋体" w:cs="Times New Roman"/>
                <w:color w:val="auto"/>
                <w:kern w:val="2"/>
                <w:sz w:val="24"/>
                <w:szCs w:val="24"/>
                <w:lang w:val="en-US" w:eastAsia="zh-CN" w:bidi="ar-SA"/>
              </w:rPr>
              <w:t>7055kgO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/d</w:t>
            </w:r>
            <w:r>
              <w:rPr>
                <w:rFonts w:hint="eastAsia" w:ascii="Times New Roman" w:hAnsi="Times New Roman" w:eastAsia="宋体" w:cs="Times New Roman"/>
                <w:color w:val="auto"/>
                <w:kern w:val="2"/>
                <w:sz w:val="24"/>
                <w:szCs w:val="24"/>
                <w:lang w:val="en-US" w:eastAsia="zh-CN" w:bidi="ar-SA"/>
              </w:rPr>
              <w:t>。主要设备如下表：</w:t>
            </w:r>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2</w:t>
            </w:r>
            <w:r>
              <w:rPr>
                <w:rFonts w:hint="default" w:ascii="Times New Roman" w:hAnsi="Times New Roman" w:eastAsia="宋体" w:cs="Times New Roman"/>
                <w:b/>
                <w:bCs/>
                <w:color w:val="auto"/>
                <w:szCs w:val="21"/>
              </w:rPr>
              <w:t>-</w:t>
            </w:r>
            <w:r>
              <w:rPr>
                <w:rFonts w:hint="eastAsia" w:cs="Times New Roman"/>
                <w:b/>
                <w:bCs/>
                <w:color w:val="auto"/>
                <w:szCs w:val="21"/>
                <w:lang w:val="en-US" w:eastAsia="zh-CN"/>
              </w:rPr>
              <w:t>9</w:t>
            </w:r>
            <w:r>
              <w:rPr>
                <w:rFonts w:hint="default" w:ascii="Times New Roman" w:hAnsi="Times New Roman" w:eastAsia="宋体" w:cs="Times New Roman"/>
                <w:b/>
                <w:bCs/>
                <w:color w:val="auto"/>
                <w:szCs w:val="21"/>
              </w:rPr>
              <w:t xml:space="preserve">  </w:t>
            </w:r>
            <w:r>
              <w:rPr>
                <w:rFonts w:hint="default" w:ascii="Times New Roman" w:hAnsi="Times New Roman" w:eastAsia="宋体" w:cs="Times New Roman"/>
                <w:b/>
                <w:bCs/>
                <w:color w:val="auto"/>
                <w:szCs w:val="21"/>
                <w:lang w:val="en-US" w:eastAsia="zh-CN"/>
              </w:rPr>
              <w:t>Carrousel氧化沟</w:t>
            </w:r>
            <w:r>
              <w:rPr>
                <w:rFonts w:hint="default" w:ascii="Times New Roman" w:hAnsi="Times New Roman" w:eastAsia="宋体" w:cs="Times New Roman"/>
                <w:b/>
                <w:bCs/>
                <w:color w:val="auto"/>
                <w:szCs w:val="21"/>
              </w:rPr>
              <w:t>设备一览表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994"/>
              <w:gridCol w:w="4208"/>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1"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190"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设备名称</w:t>
                  </w:r>
                </w:p>
              </w:tc>
              <w:tc>
                <w:tcPr>
                  <w:tcW w:w="2511" w:type="pct"/>
                  <w:noWrap w:val="0"/>
                  <w:vAlign w:val="center"/>
                </w:tcPr>
                <w:p>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设计参数</w:t>
                  </w:r>
                </w:p>
              </w:tc>
              <w:tc>
                <w:tcPr>
                  <w:tcW w:w="747"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1"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190" w:type="pct"/>
                  <w:noWrap w:val="0"/>
                  <w:vAlign w:val="center"/>
                </w:tcPr>
                <w:p>
                  <w:pPr>
                    <w:adjustRightInd w:val="0"/>
                    <w:snapToGri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曝气搅拌器</w:t>
                  </w:r>
                </w:p>
              </w:tc>
              <w:tc>
                <w:tcPr>
                  <w:tcW w:w="2511" w:type="pct"/>
                  <w:noWrap w:val="0"/>
                  <w:vAlign w:val="center"/>
                </w:tcPr>
                <w:p>
                  <w:pPr>
                    <w:jc w:val="center"/>
                    <w:rPr>
                      <w:rFonts w:hint="default" w:ascii="Times New Roman" w:hAnsi="Times New Roman" w:cs="Times New Roman"/>
                      <w:sz w:val="21"/>
                      <w:szCs w:val="21"/>
                      <w:lang w:val="en-US" w:eastAsia="zh-CN"/>
                    </w:rPr>
                  </w:pPr>
                  <w:r>
                    <w:rPr>
                      <w:rFonts w:hint="eastAsia" w:cs="Times New Roman"/>
                      <w:lang w:val="en-US" w:eastAsia="zh-CN"/>
                    </w:rPr>
                    <w:t>氧动力效率47.0</w:t>
                  </w:r>
                  <w:r>
                    <w:rPr>
                      <w:rFonts w:hint="default" w:ascii="Times New Roman" w:hAnsi="Times New Roman" w:eastAsia="宋体" w:cs="Times New Roman"/>
                      <w:color w:val="auto"/>
                      <w:kern w:val="2"/>
                      <w:sz w:val="21"/>
                      <w:szCs w:val="21"/>
                      <w:lang w:val="en-US" w:eastAsia="zh-CN" w:bidi="ar-SA"/>
                    </w:rPr>
                    <w:t>kgO</w:t>
                  </w:r>
                  <w:r>
                    <w:rPr>
                      <w:rFonts w:hint="default" w:ascii="Times New Roman" w:hAnsi="Times New Roman" w:eastAsia="宋体" w:cs="Times New Roman"/>
                      <w:color w:val="auto"/>
                      <w:kern w:val="2"/>
                      <w:sz w:val="21"/>
                      <w:szCs w:val="21"/>
                      <w:vertAlign w:val="subscript"/>
                      <w:lang w:val="en-US" w:eastAsia="zh-CN" w:bidi="ar-SA"/>
                    </w:rPr>
                    <w:t>2</w:t>
                  </w:r>
                  <w:r>
                    <w:rPr>
                      <w:rFonts w:hint="default"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h</w:t>
                  </w:r>
                </w:p>
                <w:p>
                  <w:pPr>
                    <w:pStyle w:val="7"/>
                    <w:jc w:val="center"/>
                    <w:rPr>
                      <w:rFonts w:hint="default" w:ascii="Times New Roman" w:hAnsi="Times New Roman" w:cs="Times New Roman"/>
                      <w:lang w:val="en-US" w:eastAsia="zh-CN"/>
                    </w:rPr>
                  </w:pPr>
                  <w:r>
                    <w:rPr>
                      <w:rFonts w:hint="default" w:ascii="Times New Roman" w:hAnsi="Times New Roman" w:cs="Times New Roman"/>
                      <w:lang w:val="en-US" w:eastAsia="zh-CN"/>
                    </w:rPr>
                    <w:t>N=</w:t>
                  </w:r>
                  <w:r>
                    <w:rPr>
                      <w:rFonts w:hint="eastAsia" w:ascii="Times New Roman" w:hAnsi="Times New Roman" w:cs="Times New Roman"/>
                      <w:lang w:val="en-US" w:eastAsia="zh-CN"/>
                    </w:rPr>
                    <w:t>22.5kW</w:t>
                  </w:r>
                </w:p>
              </w:tc>
              <w:tc>
                <w:tcPr>
                  <w:tcW w:w="747"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551" w:type="pct"/>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2</w:t>
                  </w:r>
                </w:p>
              </w:tc>
              <w:tc>
                <w:tcPr>
                  <w:tcW w:w="1190" w:type="pct"/>
                  <w:noWrap w:val="0"/>
                  <w:vAlign w:val="center"/>
                </w:tcPr>
                <w:p>
                  <w:pPr>
                    <w:adjustRightInd w:val="0"/>
                    <w:snapToGri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推进器</w:t>
                  </w:r>
                </w:p>
              </w:tc>
              <w:tc>
                <w:tcPr>
                  <w:tcW w:w="251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lang w:val="en-US" w:eastAsia="zh-CN"/>
                    </w:rPr>
                    <w:t>N=</w:t>
                  </w:r>
                  <w:r>
                    <w:rPr>
                      <w:rFonts w:hint="eastAsia" w:cs="Times New Roman"/>
                      <w:lang w:val="en-US" w:eastAsia="zh-CN"/>
                    </w:rPr>
                    <w:t>1.5</w:t>
                  </w:r>
                  <w:r>
                    <w:rPr>
                      <w:rFonts w:hint="default" w:ascii="Times New Roman" w:hAnsi="Times New Roman" w:cs="Times New Roman"/>
                      <w:lang w:val="en-US" w:eastAsia="zh-CN"/>
                    </w:rPr>
                    <w:t>kW</w:t>
                  </w:r>
                </w:p>
              </w:tc>
              <w:tc>
                <w:tcPr>
                  <w:tcW w:w="747" w:type="pct"/>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6</w:t>
                  </w:r>
                </w:p>
              </w:tc>
            </w:tr>
          </w:tbl>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w:t>
            </w:r>
            <w:r>
              <w:rPr>
                <w:sz w:val="24"/>
                <w:szCs w:val="24"/>
                <w:lang w:val="en-US" w:eastAsia="zh-CN"/>
              </w:rPr>
              <w:t>6</w:t>
            </w:r>
            <w:r>
              <w:rPr>
                <w:rFonts w:hint="eastAsia"/>
                <w:sz w:val="24"/>
                <w:szCs w:val="24"/>
                <w:lang w:val="en-US" w:eastAsia="zh-CN"/>
              </w:rPr>
              <w:t xml:space="preserve">）二沉池 </w:t>
            </w: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二沉池主要作用是：将活性污泥与水分离开，本水厂现状为两座圆形周进周出辐流式二次沉淀池，半地下式钢筋混凝土结构。二沉池尾水流入消毒池，经紫外线消毒渠消毒达标后排入龙川江，由二沉池沉淀的剩余污泥流入储泥池，由污泥浓缩脱水机房处理，放入污泥堆棚再处理。主要设备如下表：</w:t>
            </w:r>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2</w:t>
            </w:r>
            <w:r>
              <w:rPr>
                <w:rFonts w:hint="default" w:ascii="Times New Roman" w:hAnsi="Times New Roman" w:eastAsia="宋体" w:cs="Times New Roman"/>
                <w:b/>
                <w:bCs/>
                <w:color w:val="auto"/>
                <w:szCs w:val="21"/>
              </w:rPr>
              <w:t>-</w:t>
            </w:r>
            <w:r>
              <w:rPr>
                <w:rFonts w:hint="eastAsia" w:cs="Times New Roman"/>
                <w:b/>
                <w:bCs/>
                <w:color w:val="auto"/>
                <w:szCs w:val="21"/>
                <w:lang w:val="en-US" w:eastAsia="zh-CN"/>
              </w:rPr>
              <w:t>10</w:t>
            </w:r>
            <w:r>
              <w:rPr>
                <w:rFonts w:hint="default" w:ascii="Times New Roman" w:hAnsi="Times New Roman" w:eastAsia="宋体" w:cs="Times New Roman"/>
                <w:b/>
                <w:bCs/>
                <w:color w:val="auto"/>
                <w:szCs w:val="21"/>
              </w:rPr>
              <w:t xml:space="preserve">  </w:t>
            </w:r>
            <w:r>
              <w:rPr>
                <w:rFonts w:hint="eastAsia" w:cs="Times New Roman"/>
                <w:b/>
                <w:bCs/>
                <w:color w:val="auto"/>
                <w:szCs w:val="21"/>
                <w:lang w:val="en-US" w:eastAsia="zh-CN"/>
              </w:rPr>
              <w:t>接触消毒池</w:t>
            </w:r>
            <w:r>
              <w:rPr>
                <w:rFonts w:hint="default" w:ascii="Times New Roman" w:hAnsi="Times New Roman" w:eastAsia="宋体" w:cs="Times New Roman"/>
                <w:b/>
                <w:bCs/>
                <w:color w:val="auto"/>
                <w:szCs w:val="21"/>
              </w:rPr>
              <w:t>设备一览表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995"/>
              <w:gridCol w:w="4209"/>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190"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设备名称</w:t>
                  </w:r>
                </w:p>
              </w:tc>
              <w:tc>
                <w:tcPr>
                  <w:tcW w:w="2511" w:type="pct"/>
                  <w:noWrap w:val="0"/>
                  <w:vAlign w:val="center"/>
                </w:tcPr>
                <w:p>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设计参数</w:t>
                  </w:r>
                </w:p>
              </w:tc>
              <w:tc>
                <w:tcPr>
                  <w:tcW w:w="747"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190" w:type="pct"/>
                  <w:noWrap w:val="0"/>
                  <w:vAlign w:val="center"/>
                </w:tcPr>
                <w:p>
                  <w:pPr>
                    <w:adjustRightInd w:val="0"/>
                    <w:snapToGri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半桥式刮泥机</w:t>
                  </w:r>
                </w:p>
              </w:tc>
              <w:tc>
                <w:tcPr>
                  <w:tcW w:w="2511" w:type="pct"/>
                  <w:noWrap w:val="0"/>
                  <w:vAlign w:val="center"/>
                </w:tcPr>
                <w:p>
                  <w:pPr>
                    <w:pStyle w:val="7"/>
                    <w:jc w:val="center"/>
                    <w:rPr>
                      <w:rFonts w:hint="default" w:ascii="Times New Roman" w:hAnsi="Times New Roman" w:cs="Times New Roman"/>
                      <w:lang w:val="en-US" w:eastAsia="zh-CN"/>
                    </w:rPr>
                  </w:pPr>
                  <w:r>
                    <w:rPr>
                      <w:rFonts w:hint="default" w:ascii="Times New Roman" w:hAnsi="Times New Roman" w:eastAsia="宋体" w:cs="Times New Roman"/>
                      <w:color w:val="auto"/>
                      <w:sz w:val="21"/>
                      <w:szCs w:val="21"/>
                    </w:rPr>
                    <w:t>Φ</w:t>
                  </w:r>
                  <w:r>
                    <w:rPr>
                      <w:rFonts w:hint="eastAsia" w:ascii="Times New Roman" w:hAnsi="Times New Roman" w:cs="Times New Roman"/>
                      <w:color w:val="auto"/>
                      <w:sz w:val="21"/>
                      <w:szCs w:val="21"/>
                      <w:lang w:val="en-US" w:eastAsia="zh-CN"/>
                    </w:rPr>
                    <w:t>=20m；</w:t>
                  </w:r>
                  <w:r>
                    <w:rPr>
                      <w:rFonts w:hint="default" w:ascii="Times New Roman" w:hAnsi="Times New Roman" w:cs="Times New Roman"/>
                      <w:lang w:val="en-US" w:eastAsia="zh-CN"/>
                    </w:rPr>
                    <w:t>N=</w:t>
                  </w:r>
                  <w:r>
                    <w:rPr>
                      <w:rFonts w:hint="eastAsia" w:ascii="Times New Roman" w:hAnsi="Times New Roman" w:cs="Times New Roman"/>
                      <w:lang w:val="en-US" w:eastAsia="zh-CN"/>
                    </w:rPr>
                    <w:t>0.55kW</w:t>
                  </w:r>
                </w:p>
              </w:tc>
              <w:tc>
                <w:tcPr>
                  <w:tcW w:w="747"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2</w:t>
                  </w:r>
                </w:p>
              </w:tc>
            </w:tr>
          </w:tbl>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w:t>
            </w:r>
            <w:r>
              <w:rPr>
                <w:sz w:val="24"/>
                <w:szCs w:val="24"/>
                <w:lang w:val="en-US" w:eastAsia="zh-CN"/>
              </w:rPr>
              <w:t>7</w:t>
            </w:r>
            <w:r>
              <w:rPr>
                <w:rFonts w:hint="eastAsia"/>
                <w:sz w:val="24"/>
                <w:szCs w:val="24"/>
                <w:lang w:val="en-US" w:eastAsia="zh-CN"/>
              </w:rPr>
              <w:t xml:space="preserve">）二沉池配水井 </w:t>
            </w: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 xml:space="preserve">二沉池配水井主要用于将 </w:t>
            </w:r>
            <w:r>
              <w:rPr>
                <w:sz w:val="24"/>
                <w:szCs w:val="24"/>
                <w:lang w:val="en-US" w:eastAsia="zh-CN"/>
              </w:rPr>
              <w:t xml:space="preserve">Carrousel </w:t>
            </w:r>
            <w:r>
              <w:rPr>
                <w:rFonts w:hint="eastAsia"/>
                <w:sz w:val="24"/>
                <w:szCs w:val="24"/>
                <w:lang w:val="en-US" w:eastAsia="zh-CN"/>
              </w:rPr>
              <w:t>氧化沟反应池的水平均分配到两个二沉池中，再将二沉池的水配送到消毒系统中。</w:t>
            </w: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w:t>
            </w:r>
            <w:r>
              <w:rPr>
                <w:sz w:val="24"/>
                <w:szCs w:val="24"/>
                <w:lang w:val="en-US" w:eastAsia="zh-CN"/>
              </w:rPr>
              <w:t>8</w:t>
            </w:r>
            <w:r>
              <w:rPr>
                <w:rFonts w:hint="eastAsia"/>
                <w:sz w:val="24"/>
                <w:szCs w:val="24"/>
                <w:lang w:val="en-US" w:eastAsia="zh-CN"/>
              </w:rPr>
              <w:t xml:space="preserve">）污泥回流泵房 </w:t>
            </w: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 xml:space="preserve">污泥回流泵房主要用于将回流污泥输送到 </w:t>
            </w:r>
            <w:r>
              <w:rPr>
                <w:sz w:val="24"/>
                <w:szCs w:val="24"/>
                <w:lang w:val="en-US" w:eastAsia="zh-CN"/>
              </w:rPr>
              <w:t xml:space="preserve">Carrousel </w:t>
            </w:r>
            <w:r>
              <w:rPr>
                <w:rFonts w:hint="eastAsia"/>
                <w:sz w:val="24"/>
                <w:szCs w:val="24"/>
                <w:lang w:val="en-US" w:eastAsia="zh-CN"/>
              </w:rPr>
              <w:t>氧化沟的回流污泥反硝化段，而将剩余污泥泵入贮泥池。主要设备如下表：</w:t>
            </w:r>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2</w:t>
            </w:r>
            <w:r>
              <w:rPr>
                <w:rFonts w:hint="default" w:ascii="Times New Roman" w:hAnsi="Times New Roman" w:eastAsia="宋体" w:cs="Times New Roman"/>
                <w:b/>
                <w:bCs/>
                <w:color w:val="auto"/>
                <w:szCs w:val="21"/>
              </w:rPr>
              <w:t>-</w:t>
            </w:r>
            <w:r>
              <w:rPr>
                <w:rFonts w:hint="eastAsia" w:cs="Times New Roman"/>
                <w:b/>
                <w:bCs/>
                <w:color w:val="auto"/>
                <w:szCs w:val="21"/>
                <w:lang w:val="en-US" w:eastAsia="zh-CN"/>
              </w:rPr>
              <w:t>11</w:t>
            </w:r>
            <w:r>
              <w:rPr>
                <w:rFonts w:hint="default" w:ascii="Times New Roman" w:hAnsi="Times New Roman" w:eastAsia="宋体" w:cs="Times New Roman"/>
                <w:b/>
                <w:bCs/>
                <w:color w:val="auto"/>
                <w:szCs w:val="21"/>
              </w:rPr>
              <w:t xml:space="preserve">  </w:t>
            </w:r>
            <w:r>
              <w:rPr>
                <w:rFonts w:hint="eastAsia" w:cs="Times New Roman"/>
                <w:b/>
                <w:bCs/>
                <w:color w:val="auto"/>
                <w:szCs w:val="21"/>
                <w:lang w:val="en-US" w:eastAsia="zh-CN"/>
              </w:rPr>
              <w:t>污泥回流泵房</w:t>
            </w:r>
            <w:r>
              <w:rPr>
                <w:rFonts w:hint="default" w:ascii="Times New Roman" w:hAnsi="Times New Roman" w:eastAsia="宋体" w:cs="Times New Roman"/>
                <w:b/>
                <w:bCs/>
                <w:color w:val="auto"/>
                <w:szCs w:val="21"/>
              </w:rPr>
              <w:t>设备一览表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995"/>
              <w:gridCol w:w="4209"/>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190"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设备名称</w:t>
                  </w:r>
                </w:p>
              </w:tc>
              <w:tc>
                <w:tcPr>
                  <w:tcW w:w="2511" w:type="pct"/>
                  <w:noWrap w:val="0"/>
                  <w:vAlign w:val="center"/>
                </w:tcPr>
                <w:p>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设计参数</w:t>
                  </w:r>
                </w:p>
              </w:tc>
              <w:tc>
                <w:tcPr>
                  <w:tcW w:w="747"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190" w:type="pct"/>
                  <w:noWrap w:val="0"/>
                  <w:vAlign w:val="center"/>
                </w:tcPr>
                <w:p>
                  <w:pPr>
                    <w:adjustRightInd w:val="0"/>
                    <w:snapToGri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WQ300-7-11污泥回流泵</w:t>
                  </w:r>
                </w:p>
              </w:tc>
              <w:tc>
                <w:tcPr>
                  <w:tcW w:w="2511" w:type="pct"/>
                  <w:noWrap w:val="0"/>
                  <w:vAlign w:val="center"/>
                </w:tcPr>
                <w:p>
                  <w:pPr>
                    <w:pStyle w:val="7"/>
                    <w:jc w:val="center"/>
                    <w:rPr>
                      <w:rFonts w:hint="default" w:ascii="Times New Roman" w:hAnsi="Times New Roman" w:cs="Times New Roman"/>
                      <w:lang w:val="en-US" w:eastAsia="zh-CN"/>
                    </w:rPr>
                  </w:pPr>
                  <w:r>
                    <w:rPr>
                      <w:rFonts w:hint="default" w:ascii="Times New Roman" w:hAnsi="Times New Roman" w:cs="Times New Roman"/>
                      <w:lang w:val="en-US" w:eastAsia="zh-CN"/>
                    </w:rPr>
                    <w:t>Q=</w:t>
                  </w:r>
                  <w:r>
                    <w:rPr>
                      <w:rFonts w:hint="eastAsia" w:ascii="Times New Roman" w:hAnsi="Times New Roman" w:cs="Times New Roman"/>
                      <w:lang w:val="en-US" w:eastAsia="zh-CN"/>
                    </w:rPr>
                    <w:t>312.5</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eastAsia="zh-CN"/>
                    </w:rPr>
                    <w:t>h；H=</w:t>
                  </w:r>
                  <w:r>
                    <w:rPr>
                      <w:rFonts w:hint="eastAsia" w:ascii="Times New Roman" w:hAnsi="Times New Roman" w:cs="Times New Roman"/>
                      <w:lang w:val="en-US" w:eastAsia="zh-CN"/>
                    </w:rPr>
                    <w:t>7</w:t>
                  </w:r>
                  <w:r>
                    <w:rPr>
                      <w:rFonts w:hint="default" w:ascii="Times New Roman" w:hAnsi="Times New Roman" w:cs="Times New Roman"/>
                    </w:rPr>
                    <w:t>m</w:t>
                  </w:r>
                  <w:r>
                    <w:rPr>
                      <w:rFonts w:hint="default" w:ascii="Times New Roman" w:hAnsi="Times New Roman" w:cs="Times New Roman"/>
                      <w:lang w:eastAsia="zh-CN"/>
                    </w:rPr>
                    <w:t>；</w:t>
                  </w:r>
                  <w:r>
                    <w:rPr>
                      <w:rFonts w:hint="default" w:ascii="Times New Roman" w:hAnsi="Times New Roman" w:cs="Times New Roman"/>
                      <w:lang w:val="en-US" w:eastAsia="zh-CN"/>
                    </w:rPr>
                    <w:t>N=</w:t>
                  </w:r>
                  <w:r>
                    <w:rPr>
                      <w:rFonts w:hint="eastAsia" w:ascii="Times New Roman" w:hAnsi="Times New Roman" w:cs="Times New Roman"/>
                      <w:lang w:val="en-US" w:eastAsia="zh-CN"/>
                    </w:rPr>
                    <w:t>11</w:t>
                  </w:r>
                  <w:r>
                    <w:rPr>
                      <w:rFonts w:hint="default" w:ascii="Times New Roman" w:hAnsi="Times New Roman" w:cs="Times New Roman"/>
                      <w:lang w:val="en-US" w:eastAsia="zh-CN"/>
                    </w:rPr>
                    <w:t>kW</w:t>
                  </w:r>
                </w:p>
              </w:tc>
              <w:tc>
                <w:tcPr>
                  <w:tcW w:w="747"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1190"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AS1.0-2W/CB型潜水排污泵</w:t>
                  </w:r>
                </w:p>
              </w:tc>
              <w:tc>
                <w:tcPr>
                  <w:tcW w:w="2511" w:type="pct"/>
                  <w:noWrap w:val="0"/>
                  <w:vAlign w:val="center"/>
                </w:tcPr>
                <w:p>
                  <w:pPr>
                    <w:pStyle w:val="7"/>
                    <w:jc w:val="center"/>
                    <w:rPr>
                      <w:rFonts w:hint="default" w:ascii="Times New Roman" w:hAnsi="Times New Roman" w:eastAsia="宋体" w:cs="Times New Roman"/>
                      <w:color w:val="auto"/>
                      <w:sz w:val="21"/>
                      <w:szCs w:val="21"/>
                    </w:rPr>
                  </w:pPr>
                  <w:r>
                    <w:rPr>
                      <w:rFonts w:hint="default" w:ascii="Times New Roman" w:hAnsi="Times New Roman" w:cs="Times New Roman"/>
                      <w:lang w:val="en-US" w:eastAsia="zh-CN"/>
                    </w:rPr>
                    <w:t>Q=</w:t>
                  </w:r>
                  <w:r>
                    <w:rPr>
                      <w:rFonts w:hint="eastAsia" w:ascii="Times New Roman" w:hAnsi="Times New Roman" w:cs="Times New Roman"/>
                      <w:lang w:val="en-US" w:eastAsia="zh-CN"/>
                    </w:rPr>
                    <w:t>16.5</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eastAsia="zh-CN"/>
                    </w:rPr>
                    <w:t>h；H=</w:t>
                  </w:r>
                  <w:r>
                    <w:rPr>
                      <w:rFonts w:hint="eastAsia" w:ascii="Times New Roman" w:hAnsi="Times New Roman" w:cs="Times New Roman"/>
                      <w:lang w:val="en-US" w:eastAsia="zh-CN"/>
                    </w:rPr>
                    <w:t>3.</w:t>
                  </w:r>
                  <w:r>
                    <w:rPr>
                      <w:rFonts w:hint="default" w:ascii="Times New Roman" w:hAnsi="Times New Roman" w:cs="Times New Roman"/>
                      <w:lang w:val="en-US" w:eastAsia="zh-CN"/>
                    </w:rPr>
                    <w:t>5</w:t>
                  </w:r>
                  <w:r>
                    <w:rPr>
                      <w:rFonts w:hint="default" w:ascii="Times New Roman" w:hAnsi="Times New Roman" w:cs="Times New Roman"/>
                    </w:rPr>
                    <w:t>m</w:t>
                  </w:r>
                  <w:r>
                    <w:rPr>
                      <w:rFonts w:hint="default" w:ascii="Times New Roman" w:hAnsi="Times New Roman" w:cs="Times New Roman"/>
                      <w:lang w:eastAsia="zh-CN"/>
                    </w:rPr>
                    <w:t>；</w:t>
                  </w:r>
                  <w:r>
                    <w:rPr>
                      <w:rFonts w:hint="default" w:ascii="Times New Roman" w:hAnsi="Times New Roman" w:cs="Times New Roman"/>
                      <w:lang w:val="en-US" w:eastAsia="zh-CN"/>
                    </w:rPr>
                    <w:t>N=</w:t>
                  </w:r>
                  <w:r>
                    <w:rPr>
                      <w:rFonts w:hint="eastAsia" w:ascii="Times New Roman" w:hAnsi="Times New Roman" w:cs="Times New Roman"/>
                      <w:lang w:val="en-US" w:eastAsia="zh-CN"/>
                    </w:rPr>
                    <w:t>1</w:t>
                  </w:r>
                  <w:r>
                    <w:rPr>
                      <w:rFonts w:hint="default" w:ascii="Times New Roman" w:hAnsi="Times New Roman" w:cs="Times New Roman"/>
                      <w:lang w:val="en-US" w:eastAsia="zh-CN"/>
                    </w:rPr>
                    <w:t>kW</w:t>
                  </w:r>
                </w:p>
              </w:tc>
              <w:tc>
                <w:tcPr>
                  <w:tcW w:w="747"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2</w:t>
                  </w:r>
                </w:p>
              </w:tc>
            </w:tr>
          </w:tbl>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w:t>
            </w:r>
            <w:r>
              <w:rPr>
                <w:sz w:val="24"/>
                <w:szCs w:val="24"/>
                <w:lang w:val="en-US" w:eastAsia="zh-CN"/>
              </w:rPr>
              <w:t>9</w:t>
            </w:r>
            <w:r>
              <w:rPr>
                <w:rFonts w:hint="eastAsia"/>
                <w:sz w:val="24"/>
                <w:szCs w:val="24"/>
                <w:lang w:val="en-US" w:eastAsia="zh-CN"/>
              </w:rPr>
              <w:t xml:space="preserve">）紫外线消毒渠 </w:t>
            </w: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 xml:space="preserve">紫外线消毒渠主要用于对处理污水出水进行消毒杀菌，保证出水的卫生。消毒渠构筑物按远期一次建成，安装有两套消毒系统。消毒渠出水部分设置潜污泵和砂滤罐方便处理后中水在厂区内的回用。主要设备如下表： </w:t>
            </w:r>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2</w:t>
            </w:r>
            <w:r>
              <w:rPr>
                <w:rFonts w:hint="default" w:ascii="Times New Roman" w:hAnsi="Times New Roman" w:eastAsia="宋体" w:cs="Times New Roman"/>
                <w:b/>
                <w:bCs/>
                <w:color w:val="auto"/>
                <w:szCs w:val="21"/>
              </w:rPr>
              <w:t>-</w:t>
            </w:r>
            <w:r>
              <w:rPr>
                <w:rFonts w:hint="eastAsia" w:cs="Times New Roman"/>
                <w:b/>
                <w:bCs/>
                <w:color w:val="auto"/>
                <w:szCs w:val="21"/>
                <w:lang w:val="en-US" w:eastAsia="zh-CN"/>
              </w:rPr>
              <w:t>12</w:t>
            </w:r>
            <w:r>
              <w:rPr>
                <w:rFonts w:hint="default" w:ascii="Times New Roman" w:hAnsi="Times New Roman" w:eastAsia="宋体" w:cs="Times New Roman"/>
                <w:b/>
                <w:bCs/>
                <w:color w:val="auto"/>
                <w:szCs w:val="21"/>
              </w:rPr>
              <w:t xml:space="preserve">  </w:t>
            </w:r>
            <w:r>
              <w:rPr>
                <w:rFonts w:hint="eastAsia" w:cs="Times New Roman"/>
                <w:b/>
                <w:bCs/>
                <w:color w:val="auto"/>
                <w:szCs w:val="21"/>
                <w:lang w:val="en-US" w:eastAsia="zh-CN"/>
              </w:rPr>
              <w:t>紫外线消毒渠</w:t>
            </w:r>
            <w:r>
              <w:rPr>
                <w:rFonts w:hint="default" w:ascii="Times New Roman" w:hAnsi="Times New Roman" w:eastAsia="宋体" w:cs="Times New Roman"/>
                <w:b/>
                <w:bCs/>
                <w:color w:val="auto"/>
                <w:szCs w:val="21"/>
              </w:rPr>
              <w:t>设备一览表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995"/>
              <w:gridCol w:w="4209"/>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190"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设备名称</w:t>
                  </w:r>
                </w:p>
              </w:tc>
              <w:tc>
                <w:tcPr>
                  <w:tcW w:w="2511" w:type="pct"/>
                  <w:noWrap w:val="0"/>
                  <w:vAlign w:val="center"/>
                </w:tcPr>
                <w:p>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设计参数</w:t>
                  </w:r>
                </w:p>
              </w:tc>
              <w:tc>
                <w:tcPr>
                  <w:tcW w:w="747"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190" w:type="pc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UV3000plus紫外线消毒系统</w:t>
                  </w:r>
                </w:p>
              </w:tc>
              <w:tc>
                <w:tcPr>
                  <w:tcW w:w="2511" w:type="pct"/>
                  <w:noWrap w:val="0"/>
                  <w:vAlign w:val="center"/>
                </w:tcPr>
                <w:p>
                  <w:pPr>
                    <w:pStyle w:val="7"/>
                    <w:jc w:val="center"/>
                    <w:rPr>
                      <w:rFonts w:hint="default" w:ascii="Times New Roman" w:hAnsi="Times New Roman" w:cs="Times New Roman"/>
                      <w:lang w:val="en-US" w:eastAsia="zh-CN"/>
                    </w:rPr>
                  </w:pPr>
                  <w:r>
                    <w:rPr>
                      <w:rFonts w:hint="default" w:ascii="Times New Roman" w:hAnsi="Times New Roman" w:cs="Times New Roman"/>
                      <w:lang w:val="en-US" w:eastAsia="zh-CN"/>
                    </w:rPr>
                    <w:t>N=</w:t>
                  </w:r>
                  <w:r>
                    <w:rPr>
                      <w:rFonts w:hint="eastAsia" w:ascii="Times New Roman" w:hAnsi="Times New Roman" w:cs="Times New Roman"/>
                      <w:lang w:val="en-US" w:eastAsia="zh-CN"/>
                    </w:rPr>
                    <w:t>11.5</w:t>
                  </w:r>
                  <w:r>
                    <w:rPr>
                      <w:rFonts w:hint="default" w:ascii="Times New Roman" w:hAnsi="Times New Roman" w:cs="Times New Roman"/>
                      <w:lang w:val="en-US" w:eastAsia="zh-CN"/>
                    </w:rPr>
                    <w:t>kW</w:t>
                  </w:r>
                </w:p>
              </w:tc>
              <w:tc>
                <w:tcPr>
                  <w:tcW w:w="747"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1190"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在线COD仪</w:t>
                  </w:r>
                </w:p>
              </w:tc>
              <w:tc>
                <w:tcPr>
                  <w:tcW w:w="2511" w:type="pct"/>
                  <w:noWrap w:val="0"/>
                  <w:vAlign w:val="center"/>
                </w:tcPr>
                <w:p>
                  <w:pPr>
                    <w:pStyle w:val="7"/>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lang w:val="en-US" w:eastAsia="zh-CN"/>
                    </w:rPr>
                    <w:t>测量范围0-100mg/L</w:t>
                  </w:r>
                </w:p>
              </w:tc>
              <w:tc>
                <w:tcPr>
                  <w:tcW w:w="747"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3</w:t>
                  </w:r>
                </w:p>
              </w:tc>
              <w:tc>
                <w:tcPr>
                  <w:tcW w:w="1190"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在线NH</w:t>
                  </w:r>
                  <w:r>
                    <w:rPr>
                      <w:rFonts w:hint="eastAsia" w:cs="Times New Roman"/>
                      <w:color w:val="auto"/>
                      <w:szCs w:val="21"/>
                      <w:vertAlign w:val="subscript"/>
                      <w:lang w:val="en-US" w:eastAsia="zh-CN"/>
                    </w:rPr>
                    <w:t>3</w:t>
                  </w:r>
                  <w:r>
                    <w:rPr>
                      <w:rFonts w:hint="eastAsia" w:cs="Times New Roman"/>
                      <w:color w:val="auto"/>
                      <w:szCs w:val="21"/>
                      <w:lang w:val="en-US" w:eastAsia="zh-CN"/>
                    </w:rPr>
                    <w:t>-N仪</w:t>
                  </w:r>
                </w:p>
              </w:tc>
              <w:tc>
                <w:tcPr>
                  <w:tcW w:w="2511" w:type="pct"/>
                  <w:noWrap w:val="0"/>
                  <w:vAlign w:val="center"/>
                </w:tcPr>
                <w:p>
                  <w:pPr>
                    <w:pStyle w:val="7"/>
                    <w:jc w:val="center"/>
                    <w:rPr>
                      <w:rFonts w:hint="default" w:ascii="Times New Roman" w:hAnsi="Times New Roman" w:cs="Times New Roman"/>
                      <w:lang w:val="en-US" w:eastAsia="zh-CN"/>
                    </w:rPr>
                  </w:pPr>
                  <w:r>
                    <w:rPr>
                      <w:rFonts w:hint="eastAsia" w:ascii="Times New Roman" w:hAnsi="Times New Roman" w:cs="Times New Roman"/>
                      <w:lang w:val="en-US" w:eastAsia="zh-CN"/>
                    </w:rPr>
                    <w:t>测量范围0-30mg/L</w:t>
                  </w:r>
                </w:p>
              </w:tc>
              <w:tc>
                <w:tcPr>
                  <w:tcW w:w="747"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4</w:t>
                  </w:r>
                </w:p>
              </w:tc>
              <w:tc>
                <w:tcPr>
                  <w:tcW w:w="1190"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水位控制器、水位传感器</w:t>
                  </w:r>
                </w:p>
              </w:tc>
              <w:tc>
                <w:tcPr>
                  <w:tcW w:w="2511" w:type="pct"/>
                  <w:noWrap w:val="0"/>
                  <w:vAlign w:val="center"/>
                </w:tcPr>
                <w:p>
                  <w:pPr>
                    <w:pStyle w:val="7"/>
                    <w:jc w:val="center"/>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747"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w:t>
                  </w:r>
                </w:p>
              </w:tc>
            </w:tr>
          </w:tbl>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w:t>
            </w:r>
            <w:r>
              <w:rPr>
                <w:sz w:val="24"/>
                <w:szCs w:val="24"/>
                <w:lang w:val="en-US" w:eastAsia="zh-CN"/>
              </w:rPr>
              <w:t>10</w:t>
            </w:r>
            <w:r>
              <w:rPr>
                <w:rFonts w:hint="eastAsia"/>
                <w:sz w:val="24"/>
                <w:szCs w:val="24"/>
                <w:lang w:val="en-US" w:eastAsia="zh-CN"/>
              </w:rPr>
              <w:t xml:space="preserve">）贮泥池 </w:t>
            </w: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储存一定量污泥，保证浓缩脱水装置正常运行。现状厂区已建一座半地下式钢筋砼结构贮泥池，运行状况良好，主要设备如下表：</w:t>
            </w:r>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2</w:t>
            </w:r>
            <w:r>
              <w:rPr>
                <w:rFonts w:hint="default" w:ascii="Times New Roman" w:hAnsi="Times New Roman" w:eastAsia="宋体" w:cs="Times New Roman"/>
                <w:b/>
                <w:bCs/>
                <w:color w:val="auto"/>
                <w:szCs w:val="21"/>
              </w:rPr>
              <w:t>-</w:t>
            </w:r>
            <w:r>
              <w:rPr>
                <w:rFonts w:hint="eastAsia" w:cs="Times New Roman"/>
                <w:b/>
                <w:bCs/>
                <w:color w:val="auto"/>
                <w:szCs w:val="21"/>
                <w:lang w:val="en-US" w:eastAsia="zh-CN"/>
              </w:rPr>
              <w:t>13</w:t>
            </w:r>
            <w:r>
              <w:rPr>
                <w:rFonts w:hint="default" w:ascii="Times New Roman" w:hAnsi="Times New Roman" w:eastAsia="宋体" w:cs="Times New Roman"/>
                <w:b/>
                <w:bCs/>
                <w:color w:val="auto"/>
                <w:szCs w:val="21"/>
              </w:rPr>
              <w:t xml:space="preserve">  </w:t>
            </w:r>
            <w:r>
              <w:rPr>
                <w:rFonts w:hint="eastAsia" w:cs="Times New Roman"/>
                <w:b/>
                <w:bCs/>
                <w:color w:val="auto"/>
                <w:szCs w:val="21"/>
                <w:lang w:val="en-US" w:eastAsia="zh-CN"/>
              </w:rPr>
              <w:t>贮泥池</w:t>
            </w:r>
            <w:r>
              <w:rPr>
                <w:rFonts w:hint="default" w:ascii="Times New Roman" w:hAnsi="Times New Roman" w:eastAsia="宋体" w:cs="Times New Roman"/>
                <w:b/>
                <w:bCs/>
                <w:color w:val="auto"/>
                <w:szCs w:val="21"/>
              </w:rPr>
              <w:t>设备一览表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995"/>
              <w:gridCol w:w="4209"/>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190"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设备名称</w:t>
                  </w:r>
                </w:p>
              </w:tc>
              <w:tc>
                <w:tcPr>
                  <w:tcW w:w="2511" w:type="pct"/>
                  <w:noWrap w:val="0"/>
                  <w:vAlign w:val="center"/>
                </w:tcPr>
                <w:p>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设计参数</w:t>
                  </w:r>
                </w:p>
              </w:tc>
              <w:tc>
                <w:tcPr>
                  <w:tcW w:w="747"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190" w:type="pc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偏心螺杆泵</w:t>
                  </w:r>
                </w:p>
              </w:tc>
              <w:tc>
                <w:tcPr>
                  <w:tcW w:w="2511" w:type="pct"/>
                  <w:noWrap w:val="0"/>
                  <w:vAlign w:val="center"/>
                </w:tcPr>
                <w:p>
                  <w:pPr>
                    <w:pStyle w:val="7"/>
                    <w:jc w:val="center"/>
                    <w:rPr>
                      <w:rFonts w:hint="default" w:ascii="Times New Roman" w:hAnsi="Times New Roman" w:cs="Times New Roman"/>
                      <w:lang w:val="en-US" w:eastAsia="zh-CN"/>
                    </w:rPr>
                  </w:pPr>
                  <w:r>
                    <w:rPr>
                      <w:rFonts w:hint="default" w:ascii="Times New Roman" w:hAnsi="Times New Roman" w:cs="Times New Roman"/>
                      <w:lang w:val="en-US" w:eastAsia="zh-CN"/>
                    </w:rPr>
                    <w:t>Q=</w:t>
                  </w:r>
                  <w:r>
                    <w:rPr>
                      <w:rFonts w:hint="eastAsia" w:ascii="Times New Roman" w:hAnsi="Times New Roman" w:cs="Times New Roman"/>
                      <w:lang w:val="en-US" w:eastAsia="zh-CN"/>
                    </w:rPr>
                    <w:t>30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eastAsia="zh-CN"/>
                    </w:rPr>
                    <w:t>h；H=</w:t>
                  </w:r>
                  <w:r>
                    <w:rPr>
                      <w:rFonts w:hint="eastAsia" w:ascii="Times New Roman" w:hAnsi="Times New Roman" w:cs="Times New Roman"/>
                      <w:lang w:val="en-US" w:eastAsia="zh-CN"/>
                    </w:rPr>
                    <w:t>15</w:t>
                  </w:r>
                  <w:r>
                    <w:rPr>
                      <w:rFonts w:hint="default" w:ascii="Times New Roman" w:hAnsi="Times New Roman" w:cs="Times New Roman"/>
                    </w:rPr>
                    <w:t>m</w:t>
                  </w:r>
                  <w:r>
                    <w:rPr>
                      <w:rFonts w:hint="default" w:ascii="Times New Roman" w:hAnsi="Times New Roman" w:cs="Times New Roman"/>
                      <w:lang w:eastAsia="zh-CN"/>
                    </w:rPr>
                    <w:t>；</w:t>
                  </w:r>
                  <w:r>
                    <w:rPr>
                      <w:rFonts w:hint="default" w:ascii="Times New Roman" w:hAnsi="Times New Roman" w:cs="Times New Roman"/>
                      <w:lang w:val="en-US" w:eastAsia="zh-CN"/>
                    </w:rPr>
                    <w:t>N=</w:t>
                  </w:r>
                  <w:r>
                    <w:rPr>
                      <w:rFonts w:hint="eastAsia" w:ascii="Times New Roman" w:hAnsi="Times New Roman" w:cs="Times New Roman"/>
                      <w:lang w:val="en-US" w:eastAsia="zh-CN"/>
                    </w:rPr>
                    <w:t>2.5</w:t>
                  </w:r>
                  <w:r>
                    <w:rPr>
                      <w:rFonts w:hint="default" w:ascii="Times New Roman" w:hAnsi="Times New Roman" w:cs="Times New Roman"/>
                      <w:lang w:val="en-US" w:eastAsia="zh-CN"/>
                    </w:rPr>
                    <w:t>kW</w:t>
                  </w:r>
                </w:p>
              </w:tc>
              <w:tc>
                <w:tcPr>
                  <w:tcW w:w="747"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2</w:t>
                  </w:r>
                </w:p>
              </w:tc>
            </w:tr>
          </w:tbl>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w:t>
            </w:r>
            <w:r>
              <w:rPr>
                <w:sz w:val="24"/>
                <w:szCs w:val="24"/>
                <w:lang w:val="en-US" w:eastAsia="zh-CN"/>
              </w:rPr>
              <w:t>11</w:t>
            </w:r>
            <w:r>
              <w:rPr>
                <w:rFonts w:hint="eastAsia"/>
                <w:sz w:val="24"/>
                <w:szCs w:val="24"/>
                <w:lang w:val="en-US" w:eastAsia="zh-CN"/>
              </w:rPr>
              <w:t xml:space="preserve">）污泥浓缩脱水干化机房 </w:t>
            </w: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污泥浓缩脱水干化机房中主要的设备为污泥输送装置、絮凝剂制备系统、污泥浓缩脱水一体机和污泥干化装置。来自于储泥池的剩余污泥通过污泥螺杆泵输送到污泥浓缩脱水机房，向剩余污泥加入絮凝剂后进入叠螺污泥脱水机，污泥含水率从</w:t>
            </w:r>
            <w:r>
              <w:rPr>
                <w:sz w:val="24"/>
                <w:szCs w:val="24"/>
                <w:lang w:val="en-US" w:eastAsia="zh-CN"/>
              </w:rPr>
              <w:t>99%</w:t>
            </w:r>
            <w:r>
              <w:rPr>
                <w:rFonts w:hint="eastAsia"/>
                <w:sz w:val="24"/>
                <w:szCs w:val="24"/>
                <w:lang w:val="en-US" w:eastAsia="zh-CN"/>
              </w:rPr>
              <w:t>减低到</w:t>
            </w:r>
            <w:r>
              <w:rPr>
                <w:rFonts w:hint="default"/>
                <w:sz w:val="24"/>
                <w:szCs w:val="24"/>
                <w:lang w:val="en-US" w:eastAsia="zh-CN"/>
              </w:rPr>
              <w:t>75%</w:t>
            </w:r>
            <w:r>
              <w:rPr>
                <w:rFonts w:hint="eastAsia"/>
                <w:sz w:val="24"/>
                <w:szCs w:val="24"/>
                <w:lang w:val="en-US" w:eastAsia="zh-CN"/>
              </w:rPr>
              <w:t>左右，最后外运至垃圾填埋场。污泥浓缩脱水干化机房建在办公、生活区的夏季主风向的下风向，在厂区的最南侧。污泥浓缩脱水干化机房运行状况良好，主要设备如下表：</w:t>
            </w:r>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2</w:t>
            </w:r>
            <w:r>
              <w:rPr>
                <w:rFonts w:hint="default" w:ascii="Times New Roman" w:hAnsi="Times New Roman" w:eastAsia="宋体" w:cs="Times New Roman"/>
                <w:b/>
                <w:bCs/>
                <w:color w:val="auto"/>
                <w:szCs w:val="21"/>
              </w:rPr>
              <w:t>-</w:t>
            </w:r>
            <w:r>
              <w:rPr>
                <w:rFonts w:hint="eastAsia" w:cs="Times New Roman"/>
                <w:b/>
                <w:bCs/>
                <w:color w:val="auto"/>
                <w:szCs w:val="21"/>
                <w:lang w:val="en-US" w:eastAsia="zh-CN"/>
              </w:rPr>
              <w:t>14</w:t>
            </w:r>
            <w:r>
              <w:rPr>
                <w:rFonts w:hint="default" w:ascii="Times New Roman" w:hAnsi="Times New Roman" w:eastAsia="宋体" w:cs="Times New Roman"/>
                <w:b/>
                <w:bCs/>
                <w:color w:val="auto"/>
                <w:szCs w:val="21"/>
              </w:rPr>
              <w:t xml:space="preserve">  </w:t>
            </w:r>
            <w:r>
              <w:rPr>
                <w:rFonts w:hint="eastAsia" w:cs="Times New Roman"/>
                <w:b/>
                <w:bCs/>
                <w:color w:val="auto"/>
                <w:szCs w:val="21"/>
                <w:lang w:val="en-US" w:eastAsia="zh-CN"/>
              </w:rPr>
              <w:t>污泥浓缩脱水干化机房</w:t>
            </w:r>
            <w:r>
              <w:rPr>
                <w:rFonts w:hint="default" w:ascii="Times New Roman" w:hAnsi="Times New Roman" w:eastAsia="宋体" w:cs="Times New Roman"/>
                <w:b/>
                <w:bCs/>
                <w:color w:val="auto"/>
                <w:szCs w:val="21"/>
              </w:rPr>
              <w:t>设备一览表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995"/>
              <w:gridCol w:w="4209"/>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190"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设备名称</w:t>
                  </w:r>
                </w:p>
              </w:tc>
              <w:tc>
                <w:tcPr>
                  <w:tcW w:w="2511" w:type="pct"/>
                  <w:noWrap w:val="0"/>
                  <w:vAlign w:val="center"/>
                </w:tcPr>
                <w:p>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设计参数</w:t>
                  </w:r>
                </w:p>
              </w:tc>
              <w:tc>
                <w:tcPr>
                  <w:tcW w:w="747"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190" w:type="pc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ES-303型污泥浓缩脱水一体机</w:t>
                  </w:r>
                </w:p>
              </w:tc>
              <w:tc>
                <w:tcPr>
                  <w:tcW w:w="2511" w:type="pct"/>
                  <w:noWrap w:val="0"/>
                  <w:vAlign w:val="center"/>
                </w:tcPr>
                <w:p>
                  <w:pPr>
                    <w:pStyle w:val="7"/>
                    <w:jc w:val="center"/>
                    <w:rPr>
                      <w:rFonts w:hint="eastAsia" w:ascii="Times New Roman" w:hAnsi="Times New Roman" w:cs="Times New Roman"/>
                      <w:lang w:val="en-US" w:eastAsia="zh-CN"/>
                    </w:rPr>
                  </w:pPr>
                  <w:r>
                    <w:rPr>
                      <w:rFonts w:hint="eastAsia" w:ascii="Times New Roman" w:hAnsi="Times New Roman" w:cs="Times New Roman"/>
                      <w:lang w:val="en-US" w:eastAsia="zh-CN"/>
                    </w:rPr>
                    <w:t>处理量20m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p>
                <w:p>
                  <w:pPr>
                    <w:pStyle w:val="7"/>
                    <w:jc w:val="center"/>
                    <w:rPr>
                      <w:rFonts w:hint="default" w:ascii="Times New Roman" w:hAnsi="Times New Roman" w:cs="Times New Roman"/>
                      <w:lang w:val="en-US" w:eastAsia="zh-CN"/>
                    </w:rPr>
                  </w:pPr>
                  <w:r>
                    <w:rPr>
                      <w:rFonts w:hint="default" w:ascii="Times New Roman" w:hAnsi="Times New Roman" w:cs="Times New Roman"/>
                      <w:lang w:val="en-US" w:eastAsia="zh-CN"/>
                    </w:rPr>
                    <w:t>N=</w:t>
                  </w:r>
                  <w:r>
                    <w:rPr>
                      <w:rFonts w:hint="eastAsia" w:ascii="Times New Roman" w:hAnsi="Times New Roman" w:cs="Times New Roman"/>
                      <w:lang w:val="en-US" w:eastAsia="zh-CN"/>
                    </w:rPr>
                    <w:t>1.85</w:t>
                  </w:r>
                  <w:r>
                    <w:rPr>
                      <w:rFonts w:hint="default" w:ascii="Times New Roman" w:hAnsi="Times New Roman" w:cs="Times New Roman"/>
                      <w:lang w:val="en-US" w:eastAsia="zh-CN"/>
                    </w:rPr>
                    <w:t>kW</w:t>
                  </w:r>
                </w:p>
              </w:tc>
              <w:tc>
                <w:tcPr>
                  <w:tcW w:w="747"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1190"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ZJ0.8/0.7型加药装置</w:t>
                  </w:r>
                </w:p>
              </w:tc>
              <w:tc>
                <w:tcPr>
                  <w:tcW w:w="2511" w:type="pct"/>
                  <w:noWrap w:val="0"/>
                  <w:vAlign w:val="center"/>
                </w:tcPr>
                <w:p>
                  <w:pPr>
                    <w:pStyle w:val="7"/>
                    <w:jc w:val="center"/>
                    <w:rPr>
                      <w:rFonts w:hint="eastAsia" w:ascii="Times New Roman" w:hAnsi="Times New Roman" w:cs="Times New Roman"/>
                      <w:lang w:val="en-US" w:eastAsia="zh-CN"/>
                    </w:rPr>
                  </w:pPr>
                  <w:r>
                    <w:rPr>
                      <w:rFonts w:hint="eastAsia" w:ascii="Times New Roman" w:hAnsi="Times New Roman" w:cs="Times New Roman"/>
                      <w:lang w:val="en-US" w:eastAsia="zh-CN"/>
                    </w:rPr>
                    <w:t>药剂种类：PAM干粉</w:t>
                  </w:r>
                </w:p>
                <w:p>
                  <w:pPr>
                    <w:pStyle w:val="7"/>
                    <w:jc w:val="center"/>
                    <w:rPr>
                      <w:rFonts w:hint="eastAsia" w:ascii="Times New Roman" w:hAnsi="Times New Roman" w:cs="Times New Roman"/>
                      <w:lang w:val="en-US" w:eastAsia="zh-CN"/>
                    </w:rPr>
                  </w:pPr>
                  <w:r>
                    <w:rPr>
                      <w:rFonts w:hint="eastAsia" w:ascii="Times New Roman" w:hAnsi="Times New Roman" w:cs="Times New Roman"/>
                      <w:lang w:val="en-US" w:eastAsia="zh-CN"/>
                    </w:rPr>
                    <w:t>药液浓度：0.1%-0.5%</w:t>
                  </w:r>
                </w:p>
                <w:p>
                  <w:pPr>
                    <w:pStyle w:val="7"/>
                    <w:jc w:val="center"/>
                    <w:rPr>
                      <w:rFonts w:hint="default" w:ascii="Times New Roman" w:hAnsi="Times New Roman" w:cs="Times New Roman"/>
                      <w:lang w:val="en-US" w:eastAsia="zh-CN"/>
                    </w:rPr>
                  </w:pPr>
                  <w:r>
                    <w:rPr>
                      <w:rFonts w:hint="default" w:ascii="Times New Roman" w:hAnsi="Times New Roman" w:cs="Times New Roman"/>
                      <w:lang w:val="en-US" w:eastAsia="zh-CN"/>
                    </w:rPr>
                    <w:t>N=</w:t>
                  </w:r>
                  <w:r>
                    <w:rPr>
                      <w:rFonts w:hint="eastAsia" w:ascii="Times New Roman" w:hAnsi="Times New Roman" w:cs="Times New Roman"/>
                      <w:lang w:val="en-US" w:eastAsia="zh-CN"/>
                    </w:rPr>
                    <w:t>0.75</w:t>
                  </w:r>
                  <w:r>
                    <w:rPr>
                      <w:rFonts w:hint="default" w:ascii="Times New Roman" w:hAnsi="Times New Roman" w:cs="Times New Roman"/>
                      <w:lang w:val="en-US" w:eastAsia="zh-CN"/>
                    </w:rPr>
                    <w:t>kW</w:t>
                  </w:r>
                </w:p>
              </w:tc>
              <w:tc>
                <w:tcPr>
                  <w:tcW w:w="747"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3</w:t>
                  </w:r>
                </w:p>
              </w:tc>
              <w:tc>
                <w:tcPr>
                  <w:tcW w:w="1190"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PJD型皮带输送机</w:t>
                  </w:r>
                </w:p>
              </w:tc>
              <w:tc>
                <w:tcPr>
                  <w:tcW w:w="2511" w:type="pct"/>
                  <w:noWrap w:val="0"/>
                  <w:vAlign w:val="center"/>
                </w:tcPr>
                <w:p>
                  <w:pPr>
                    <w:pStyle w:val="7"/>
                    <w:jc w:val="center"/>
                    <w:rPr>
                      <w:rFonts w:hint="default" w:ascii="Times New Roman" w:hAnsi="Times New Roman" w:cs="Times New Roman"/>
                      <w:lang w:val="en-US" w:eastAsia="zh-CN"/>
                    </w:rPr>
                  </w:pPr>
                  <w:r>
                    <w:rPr>
                      <w:rFonts w:hint="default" w:ascii="Times New Roman" w:hAnsi="Times New Roman" w:cs="Times New Roman"/>
                      <w:lang w:val="en-US" w:eastAsia="zh-CN"/>
                    </w:rPr>
                    <w:t>Q=</w:t>
                  </w:r>
                  <w:r>
                    <w:rPr>
                      <w:rFonts w:hint="eastAsia" w:ascii="Times New Roman" w:hAnsi="Times New Roman" w:cs="Times New Roman"/>
                      <w:lang w:val="en-US" w:eastAsia="zh-CN"/>
                    </w:rPr>
                    <w:t>8</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eastAsia="zh-CN"/>
                    </w:rPr>
                    <w:t>h；</w:t>
                  </w:r>
                  <w:r>
                    <w:rPr>
                      <w:rFonts w:hint="eastAsia" w:ascii="Times New Roman" w:hAnsi="Times New Roman" w:cs="Times New Roman"/>
                      <w:lang w:val="en-US" w:eastAsia="zh-CN"/>
                    </w:rPr>
                    <w:t>n=20r/min</w:t>
                  </w:r>
                </w:p>
                <w:p>
                  <w:pPr>
                    <w:pStyle w:val="7"/>
                    <w:jc w:val="center"/>
                    <w:rPr>
                      <w:rFonts w:hint="default" w:ascii="Times New Roman" w:hAnsi="Times New Roman" w:cs="Times New Roman"/>
                      <w:lang w:val="en-US" w:eastAsia="zh-CN"/>
                    </w:rPr>
                  </w:pPr>
                  <w:r>
                    <w:rPr>
                      <w:rFonts w:hint="eastAsia" w:ascii="Times New Roman" w:hAnsi="Times New Roman" w:cs="Times New Roman"/>
                      <w:lang w:val="en-US" w:eastAsia="zh-CN"/>
                    </w:rPr>
                    <w:t>L</w:t>
                  </w:r>
                  <w:r>
                    <w:rPr>
                      <w:rFonts w:hint="default" w:ascii="Times New Roman" w:hAnsi="Times New Roman" w:cs="Times New Roman"/>
                      <w:lang w:val="en-US" w:eastAsia="zh-CN"/>
                    </w:rPr>
                    <w:t>=</w:t>
                  </w:r>
                  <w:r>
                    <w:rPr>
                      <w:rFonts w:hint="eastAsia" w:ascii="Times New Roman" w:hAnsi="Times New Roman" w:cs="Times New Roman"/>
                      <w:lang w:val="en-US" w:eastAsia="zh-CN"/>
                    </w:rPr>
                    <w:t>10</w:t>
                  </w:r>
                  <w:r>
                    <w:rPr>
                      <w:rFonts w:hint="default" w:ascii="Times New Roman" w:hAnsi="Times New Roman" w:cs="Times New Roman"/>
                    </w:rPr>
                    <w:t>m</w:t>
                  </w:r>
                  <w:r>
                    <w:rPr>
                      <w:rFonts w:hint="default" w:ascii="Times New Roman" w:hAnsi="Times New Roman" w:cs="Times New Roman"/>
                      <w:lang w:eastAsia="zh-CN"/>
                    </w:rPr>
                    <w:t>；</w:t>
                  </w:r>
                  <w:r>
                    <w:rPr>
                      <w:rFonts w:hint="default" w:ascii="Times New Roman" w:hAnsi="Times New Roman" w:cs="Times New Roman"/>
                      <w:lang w:val="en-US" w:eastAsia="zh-CN"/>
                    </w:rPr>
                    <w:t>N=</w:t>
                  </w:r>
                  <w:r>
                    <w:rPr>
                      <w:rFonts w:hint="eastAsia" w:ascii="Times New Roman" w:hAnsi="Times New Roman" w:cs="Times New Roman"/>
                      <w:lang w:val="en-US" w:eastAsia="zh-CN"/>
                    </w:rPr>
                    <w:t>2.2</w:t>
                  </w:r>
                  <w:r>
                    <w:rPr>
                      <w:rFonts w:hint="default" w:ascii="Times New Roman" w:hAnsi="Times New Roman" w:cs="Times New Roman"/>
                      <w:lang w:val="en-US" w:eastAsia="zh-CN"/>
                    </w:rPr>
                    <w:t>kW</w:t>
                  </w:r>
                </w:p>
              </w:tc>
              <w:tc>
                <w:tcPr>
                  <w:tcW w:w="747"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4</w:t>
                  </w:r>
                </w:p>
              </w:tc>
              <w:tc>
                <w:tcPr>
                  <w:tcW w:w="1190"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混合反应器</w:t>
                  </w:r>
                </w:p>
              </w:tc>
              <w:tc>
                <w:tcPr>
                  <w:tcW w:w="2511" w:type="pct"/>
                  <w:noWrap w:val="0"/>
                  <w:vAlign w:val="center"/>
                </w:tcPr>
                <w:p>
                  <w:pPr>
                    <w:pStyle w:val="7"/>
                    <w:jc w:val="center"/>
                    <w:rPr>
                      <w:rFonts w:hint="default" w:ascii="Times New Roman" w:hAnsi="Times New Roman" w:cs="Times New Roman"/>
                      <w:lang w:val="en-US" w:eastAsia="zh-CN"/>
                    </w:rPr>
                  </w:pPr>
                  <w:r>
                    <w:rPr>
                      <w:rFonts w:hint="default" w:ascii="Times New Roman" w:hAnsi="Times New Roman" w:cs="Times New Roman"/>
                      <w:lang w:val="en-US" w:eastAsia="zh-CN"/>
                    </w:rPr>
                    <w:t>Q=</w:t>
                  </w:r>
                  <w:r>
                    <w:rPr>
                      <w:rFonts w:hint="eastAsia" w:ascii="Times New Roman" w:hAnsi="Times New Roman" w:cs="Times New Roman"/>
                      <w:lang w:val="en-US" w:eastAsia="zh-CN"/>
                    </w:rPr>
                    <w:t>5</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eastAsia="zh-CN"/>
                    </w:rPr>
                    <w:t>h；N=</w:t>
                  </w:r>
                  <w:r>
                    <w:rPr>
                      <w:rFonts w:hint="eastAsia" w:ascii="Times New Roman" w:hAnsi="Times New Roman" w:cs="Times New Roman"/>
                      <w:lang w:val="en-US" w:eastAsia="zh-CN"/>
                    </w:rPr>
                    <w:t>3</w:t>
                  </w:r>
                  <w:r>
                    <w:rPr>
                      <w:rFonts w:hint="default" w:ascii="Times New Roman" w:hAnsi="Times New Roman" w:cs="Times New Roman"/>
                      <w:lang w:val="en-US" w:eastAsia="zh-CN"/>
                    </w:rPr>
                    <w:t>kW</w:t>
                  </w:r>
                </w:p>
              </w:tc>
              <w:tc>
                <w:tcPr>
                  <w:tcW w:w="747"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w:t>
                  </w:r>
                </w:p>
              </w:tc>
              <w:tc>
                <w:tcPr>
                  <w:tcW w:w="1190"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石灰干化搅动设备</w:t>
                  </w:r>
                </w:p>
              </w:tc>
              <w:tc>
                <w:tcPr>
                  <w:tcW w:w="2511" w:type="pct"/>
                  <w:noWrap w:val="0"/>
                  <w:vAlign w:val="center"/>
                </w:tcPr>
                <w:p>
                  <w:pPr>
                    <w:pStyle w:val="7"/>
                    <w:jc w:val="center"/>
                    <w:rPr>
                      <w:rFonts w:hint="eastAsia" w:ascii="Times New Roman" w:hAnsi="Times New Roman" w:cs="Times New Roman"/>
                      <w:lang w:val="en-US" w:eastAsia="zh-CN"/>
                    </w:rPr>
                  </w:pPr>
                  <w:r>
                    <w:rPr>
                      <w:rFonts w:hint="default" w:ascii="Times New Roman" w:hAnsi="Times New Roman" w:cs="Times New Roman"/>
                      <w:lang w:val="en-US" w:eastAsia="zh-CN"/>
                    </w:rPr>
                    <w:t>Q=</w:t>
                  </w:r>
                  <w:r>
                    <w:rPr>
                      <w:rFonts w:hint="eastAsia" w:ascii="Times New Roman" w:hAnsi="Times New Roman" w:cs="Times New Roman"/>
                      <w:lang w:val="en-US" w:eastAsia="zh-CN"/>
                    </w:rPr>
                    <w:t>25-38</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eastAsia="zh-CN"/>
                    </w:rPr>
                    <w:t>h；N=</w:t>
                  </w:r>
                  <w:r>
                    <w:rPr>
                      <w:rFonts w:hint="eastAsia" w:ascii="Times New Roman" w:hAnsi="Times New Roman" w:cs="Times New Roman"/>
                      <w:lang w:val="en-US" w:eastAsia="zh-CN"/>
                    </w:rPr>
                    <w:t>7.5</w:t>
                  </w:r>
                  <w:r>
                    <w:rPr>
                      <w:rFonts w:hint="default" w:ascii="Times New Roman" w:hAnsi="Times New Roman" w:cs="Times New Roman"/>
                      <w:lang w:val="en-US" w:eastAsia="zh-CN"/>
                    </w:rPr>
                    <w:t>kW</w:t>
                  </w:r>
                </w:p>
              </w:tc>
              <w:tc>
                <w:tcPr>
                  <w:tcW w:w="747" w:type="pct"/>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2</w:t>
                  </w:r>
                </w:p>
              </w:tc>
            </w:tr>
          </w:tbl>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w:t>
            </w:r>
            <w:r>
              <w:rPr>
                <w:sz w:val="24"/>
                <w:szCs w:val="24"/>
                <w:lang w:val="en-US" w:eastAsia="zh-CN"/>
              </w:rPr>
              <w:t>12</w:t>
            </w:r>
            <w:r>
              <w:rPr>
                <w:rFonts w:hint="eastAsia"/>
                <w:sz w:val="24"/>
                <w:szCs w:val="24"/>
                <w:lang w:val="en-US" w:eastAsia="zh-CN"/>
              </w:rPr>
              <w:t xml:space="preserve">）附属构筑物 </w:t>
            </w: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附属建筑物主要包括综合楼、变电站、配电室、传达室、机修、车库及仓库、厕所等。传达室、综合楼、车库、仓库并排位于厂区东侧，机修、车库及仓库与综合楼合建，综合楼一幢，为三层框架结构，内设化验室。</w:t>
            </w:r>
          </w:p>
          <w:p>
            <w:pPr>
              <w:adjustRightInd w:val="0"/>
              <w:snapToGrid w:val="0"/>
              <w:spacing w:line="360" w:lineRule="auto"/>
              <w:rPr>
                <w:rFonts w:hint="default" w:ascii="Times New Roman" w:hAnsi="Times New Roman" w:eastAsia="宋体" w:cs="Times New Roman"/>
                <w:b/>
                <w:bCs/>
                <w:color w:val="auto"/>
                <w:sz w:val="24"/>
              </w:rPr>
            </w:pPr>
            <w:r>
              <w:rPr>
                <w:rFonts w:hint="eastAsia" w:cs="Times New Roman"/>
                <w:b/>
                <w:bCs/>
                <w:color w:val="auto"/>
                <w:kern w:val="2"/>
                <w:sz w:val="24"/>
                <w:szCs w:val="24"/>
                <w:lang w:val="en-US" w:eastAsia="zh-CN" w:bidi="ar-SA"/>
              </w:rPr>
              <w:t>三、</w:t>
            </w:r>
            <w:r>
              <w:rPr>
                <w:rFonts w:hint="default" w:ascii="Times New Roman" w:hAnsi="Times New Roman" w:eastAsia="宋体" w:cs="Times New Roman"/>
                <w:b/>
                <w:bCs/>
                <w:color w:val="auto"/>
                <w:sz w:val="24"/>
              </w:rPr>
              <w:t>现有项目原辅料消耗情况</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现有项目运营过程中原辅料主要为</w:t>
            </w:r>
            <w:r>
              <w:rPr>
                <w:rFonts w:hint="default" w:ascii="Times New Roman" w:hAnsi="Times New Roman" w:eastAsia="宋体" w:cs="Times New Roman"/>
                <w:color w:val="auto"/>
                <w:sz w:val="24"/>
                <w:highlight w:val="none"/>
              </w:rPr>
              <w:t>消毒药剂（NaClO）、除磷剂（聚合氯化铝PAC）、絮凝剂（聚丙烯酰胺PAM）。</w:t>
            </w:r>
          </w:p>
          <w:p>
            <w:pPr>
              <w:pStyle w:val="3"/>
              <w:adjustRightInd w:val="0"/>
              <w:snapToGrid w:val="0"/>
              <w:ind w:firstLine="211" w:firstLineChars="10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28"/>
                <w:szCs w:val="21"/>
                <w:highlight w:val="none"/>
              </w:rPr>
              <w:t>表</w:t>
            </w:r>
            <w:r>
              <w:rPr>
                <w:rFonts w:hint="eastAsia" w:cs="Times New Roman"/>
                <w:b/>
                <w:bCs/>
                <w:color w:val="auto"/>
                <w:kern w:val="28"/>
                <w:szCs w:val="21"/>
                <w:highlight w:val="none"/>
                <w:lang w:val="en-US" w:eastAsia="zh-CN"/>
              </w:rPr>
              <w:t xml:space="preserve">2-15 </w:t>
            </w:r>
            <w:r>
              <w:rPr>
                <w:rFonts w:hint="default" w:ascii="Times New Roman" w:hAnsi="Times New Roman" w:eastAsia="宋体" w:cs="Times New Roman"/>
                <w:b/>
                <w:bCs/>
                <w:color w:val="auto"/>
                <w:kern w:val="28"/>
                <w:szCs w:val="21"/>
                <w:highlight w:val="none"/>
              </w:rPr>
              <w:t xml:space="preserve"> 原料及使用量</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6"/>
              <w:gridCol w:w="2860"/>
              <w:gridCol w:w="3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6" w:type="pct"/>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原材料名称</w:t>
                  </w:r>
                </w:p>
              </w:tc>
              <w:tc>
                <w:tcPr>
                  <w:tcW w:w="1706" w:type="pct"/>
                  <w:noWrap w:val="0"/>
                  <w:vAlign w:val="center"/>
                </w:tcPr>
                <w:p>
                  <w:pPr>
                    <w:adjustRightInd w:val="0"/>
                    <w:snapToGrid w:val="0"/>
                    <w:jc w:val="center"/>
                    <w:rPr>
                      <w:rFonts w:hint="eastAsia" w:ascii="Times New Roman" w:hAnsi="Times New Roman" w:eastAsia="宋体" w:cs="Times New Roman"/>
                      <w:b/>
                      <w:bCs/>
                      <w:color w:val="auto"/>
                      <w:szCs w:val="21"/>
                      <w:highlight w:val="none"/>
                      <w:lang w:eastAsia="zh-CN"/>
                    </w:rPr>
                  </w:pPr>
                  <w:r>
                    <w:rPr>
                      <w:rFonts w:hint="eastAsia" w:cs="Times New Roman"/>
                      <w:b/>
                      <w:bCs/>
                      <w:color w:val="auto"/>
                      <w:szCs w:val="21"/>
                      <w:highlight w:val="none"/>
                      <w:lang w:val="en-US" w:eastAsia="zh-CN"/>
                    </w:rPr>
                    <w:t>年用量</w:t>
                  </w:r>
                </w:p>
              </w:tc>
              <w:tc>
                <w:tcPr>
                  <w:tcW w:w="1976" w:type="pct"/>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NaClO</w:t>
                  </w:r>
                </w:p>
              </w:tc>
              <w:tc>
                <w:tcPr>
                  <w:tcW w:w="1706"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5t/a</w:t>
                  </w:r>
                </w:p>
              </w:tc>
              <w:tc>
                <w:tcPr>
                  <w:tcW w:w="197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PAC</w:t>
                  </w:r>
                </w:p>
              </w:tc>
              <w:tc>
                <w:tcPr>
                  <w:tcW w:w="1706" w:type="pct"/>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8t/a</w:t>
                  </w:r>
                </w:p>
              </w:tc>
              <w:tc>
                <w:tcPr>
                  <w:tcW w:w="197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PAM</w:t>
                  </w:r>
                </w:p>
              </w:tc>
              <w:tc>
                <w:tcPr>
                  <w:tcW w:w="1706" w:type="pct"/>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2t/a</w:t>
                  </w:r>
                </w:p>
              </w:tc>
              <w:tc>
                <w:tcPr>
                  <w:tcW w:w="197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外购</w:t>
                  </w:r>
                </w:p>
              </w:tc>
            </w:tr>
          </w:tbl>
          <w:p>
            <w:pPr>
              <w:pStyle w:val="12"/>
              <w:adjustRightInd w:val="0"/>
              <w:snapToGrid w:val="0"/>
              <w:spacing w:after="0" w:line="360" w:lineRule="auto"/>
              <w:rPr>
                <w:rFonts w:hint="default" w:ascii="Times New Roman" w:hAnsi="Times New Roman" w:eastAsia="宋体" w:cs="Times New Roman"/>
                <w:b/>
                <w:bCs/>
                <w:color w:val="auto"/>
                <w:sz w:val="24"/>
              </w:rPr>
            </w:pPr>
            <w:r>
              <w:rPr>
                <w:rFonts w:hint="eastAsia" w:cs="Times New Roman"/>
                <w:b/>
                <w:bCs/>
                <w:color w:val="auto"/>
                <w:sz w:val="24"/>
                <w:lang w:val="en-US" w:eastAsia="zh-CN"/>
              </w:rPr>
              <w:t>四</w:t>
            </w:r>
            <w:r>
              <w:rPr>
                <w:rFonts w:hint="default" w:ascii="Times New Roman" w:hAnsi="Times New Roman" w:eastAsia="宋体" w:cs="Times New Roman"/>
                <w:b/>
                <w:bCs/>
                <w:color w:val="auto"/>
                <w:sz w:val="24"/>
              </w:rPr>
              <w:t>、现有项目的产品方案及生产规模</w:t>
            </w:r>
          </w:p>
          <w:p>
            <w:pPr>
              <w:pStyle w:val="12"/>
              <w:adjustRightInd w:val="0"/>
              <w:snapToGrid w:val="0"/>
              <w:spacing w:after="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现有项目</w:t>
            </w:r>
            <w:r>
              <w:rPr>
                <w:rFonts w:hint="eastAsia" w:cs="Times New Roman"/>
                <w:color w:val="auto"/>
                <w:sz w:val="24"/>
                <w:lang w:val="en-US" w:eastAsia="zh-CN"/>
              </w:rPr>
              <w:t>主要</w:t>
            </w:r>
            <w:r>
              <w:rPr>
                <w:rFonts w:hint="default" w:ascii="Times New Roman" w:hAnsi="Times New Roman" w:eastAsia="宋体" w:cs="Times New Roman"/>
                <w:color w:val="auto"/>
                <w:sz w:val="24"/>
              </w:rPr>
              <w:t>处理生活污水，处理规模为</w:t>
            </w:r>
            <w:r>
              <w:rPr>
                <w:rFonts w:hint="eastAsia" w:cs="Times New Roman"/>
                <w:color w:val="auto"/>
                <w:sz w:val="24"/>
                <w:lang w:val="en-US" w:eastAsia="zh-CN"/>
              </w:rPr>
              <w:t>1.5</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/d。根据现场调查，</w:t>
            </w:r>
            <w:r>
              <w:rPr>
                <w:rFonts w:hint="eastAsia" w:cs="Times New Roman"/>
                <w:color w:val="auto"/>
                <w:sz w:val="24"/>
                <w:lang w:val="en-US" w:eastAsia="zh-CN"/>
              </w:rPr>
              <w:t>现有</w:t>
            </w:r>
            <w:r>
              <w:rPr>
                <w:rFonts w:hint="default" w:ascii="Times New Roman" w:hAnsi="Times New Roman" w:eastAsia="宋体" w:cs="Times New Roman"/>
                <w:color w:val="auto"/>
                <w:sz w:val="24"/>
              </w:rPr>
              <w:t>工程经处理后的水采用紫外灯杀菌后外排至</w:t>
            </w:r>
            <w:r>
              <w:rPr>
                <w:rFonts w:hint="eastAsia" w:cs="Times New Roman"/>
                <w:color w:val="auto"/>
                <w:sz w:val="24"/>
                <w:lang w:val="en-US" w:eastAsia="zh-CN"/>
              </w:rPr>
              <w:t>龙川江</w:t>
            </w:r>
            <w:r>
              <w:rPr>
                <w:rFonts w:hint="default" w:ascii="Times New Roman" w:hAnsi="Times New Roman" w:eastAsia="宋体" w:cs="Times New Roman"/>
                <w:color w:val="auto"/>
                <w:sz w:val="24"/>
              </w:rPr>
              <w:t>。</w:t>
            </w:r>
          </w:p>
          <w:p>
            <w:pPr>
              <w:pStyle w:val="12"/>
              <w:adjustRightInd w:val="0"/>
              <w:snapToGrid w:val="0"/>
              <w:spacing w:after="0" w:line="360" w:lineRule="auto"/>
              <w:rPr>
                <w:rFonts w:hint="default" w:ascii="Times New Roman" w:hAnsi="Times New Roman" w:eastAsia="宋体" w:cs="Times New Roman"/>
                <w:b/>
                <w:bCs/>
                <w:color w:val="auto"/>
                <w:sz w:val="24"/>
              </w:rPr>
            </w:pPr>
            <w:r>
              <w:rPr>
                <w:rFonts w:hint="eastAsia" w:cs="Times New Roman"/>
                <w:b/>
                <w:bCs/>
                <w:color w:val="auto"/>
                <w:sz w:val="24"/>
                <w:lang w:val="en-US" w:eastAsia="zh-CN"/>
              </w:rPr>
              <w:t>五</w:t>
            </w:r>
            <w:r>
              <w:rPr>
                <w:rFonts w:hint="default" w:ascii="Times New Roman" w:hAnsi="Times New Roman" w:eastAsia="宋体" w:cs="Times New Roman"/>
                <w:b/>
                <w:bCs/>
                <w:color w:val="auto"/>
                <w:sz w:val="24"/>
              </w:rPr>
              <w:t>、现有项目的劳动定员及工作制度</w:t>
            </w:r>
          </w:p>
          <w:p>
            <w:pPr>
              <w:pStyle w:val="7"/>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劳动定员：现有项目员工</w:t>
            </w:r>
            <w:r>
              <w:rPr>
                <w:rFonts w:hint="eastAsia" w:ascii="Times New Roman" w:hAnsi="Times New Roman" w:cs="Times New Roman"/>
                <w:color w:val="auto"/>
                <w:sz w:val="24"/>
                <w:lang w:val="en-US" w:eastAsia="zh-CN"/>
              </w:rPr>
              <w:t>15</w:t>
            </w:r>
            <w:r>
              <w:rPr>
                <w:rFonts w:hint="default" w:ascii="Times New Roman" w:hAnsi="Times New Roman" w:eastAsia="宋体" w:cs="Times New Roman"/>
                <w:color w:val="auto"/>
                <w:sz w:val="24"/>
              </w:rPr>
              <w:t>人，其中</w:t>
            </w:r>
            <w:r>
              <w:rPr>
                <w:rFonts w:hint="eastAsia" w:ascii="Times New Roman" w:hAnsi="Times New Roman" w:cs="Times New Roman"/>
                <w:color w:val="auto"/>
                <w:sz w:val="24"/>
                <w:lang w:val="en-US" w:eastAsia="zh-CN"/>
              </w:rPr>
              <w:t>行政</w:t>
            </w:r>
            <w:r>
              <w:rPr>
                <w:rFonts w:hint="default" w:ascii="Times New Roman" w:hAnsi="Times New Roman" w:eastAsia="宋体" w:cs="Times New Roman"/>
                <w:color w:val="auto"/>
                <w:sz w:val="24"/>
              </w:rPr>
              <w:t>管理</w:t>
            </w:r>
            <w:r>
              <w:rPr>
                <w:rFonts w:hint="eastAsia" w:ascii="Times New Roman" w:hAnsi="Times New Roman" w:cs="Times New Roman"/>
                <w:color w:val="auto"/>
                <w:sz w:val="24"/>
                <w:lang w:val="en-US" w:eastAsia="zh-CN"/>
              </w:rPr>
              <w:t>6</w:t>
            </w:r>
            <w:r>
              <w:rPr>
                <w:rFonts w:hint="default" w:ascii="Times New Roman" w:hAnsi="Times New Roman" w:eastAsia="宋体" w:cs="Times New Roman"/>
                <w:color w:val="auto"/>
                <w:sz w:val="24"/>
              </w:rPr>
              <w:t>名，</w:t>
            </w:r>
            <w:r>
              <w:rPr>
                <w:rFonts w:hint="eastAsia" w:ascii="Times New Roman" w:hAnsi="Times New Roman" w:cs="Times New Roman"/>
                <w:color w:val="auto"/>
                <w:sz w:val="24"/>
                <w:lang w:val="en-US" w:eastAsia="zh-CN"/>
              </w:rPr>
              <w:t>技术</w:t>
            </w:r>
            <w:r>
              <w:rPr>
                <w:rFonts w:hint="default" w:ascii="Times New Roman" w:hAnsi="Times New Roman" w:eastAsia="宋体" w:cs="Times New Roman"/>
                <w:color w:val="auto"/>
                <w:sz w:val="24"/>
              </w:rPr>
              <w:t>人员7名，辅助人员</w:t>
            </w:r>
            <w:r>
              <w:rPr>
                <w:rFonts w:hint="eastAsia" w:ascii="Times New Roman" w:hAnsi="Times New Roman" w:cs="Times New Roman"/>
                <w:color w:val="auto"/>
                <w:sz w:val="24"/>
                <w:lang w:val="en-US" w:eastAsia="zh-CN"/>
              </w:rPr>
              <w:t>2</w:t>
            </w:r>
            <w:r>
              <w:rPr>
                <w:rFonts w:hint="default" w:ascii="Times New Roman" w:hAnsi="Times New Roman" w:eastAsia="宋体" w:cs="Times New Roman"/>
                <w:color w:val="auto"/>
                <w:sz w:val="24"/>
              </w:rPr>
              <w:t>人，</w:t>
            </w:r>
            <w:r>
              <w:rPr>
                <w:rFonts w:hint="eastAsia" w:ascii="Times New Roman" w:hAnsi="Times New Roman" w:cs="Times New Roman"/>
                <w:color w:val="auto"/>
                <w:sz w:val="24"/>
                <w:highlight w:val="none"/>
                <w:lang w:val="en-US" w:eastAsia="zh-CN"/>
              </w:rPr>
              <w:t>均在项目区食宿</w:t>
            </w:r>
            <w:r>
              <w:rPr>
                <w:rFonts w:hint="default" w:ascii="Times New Roman" w:hAnsi="Times New Roman" w:eastAsia="宋体" w:cs="Times New Roman"/>
                <w:color w:val="auto"/>
                <w:sz w:val="24"/>
                <w:highlight w:val="none"/>
              </w:rPr>
              <w:t>。</w:t>
            </w:r>
          </w:p>
          <w:p>
            <w:pPr>
              <w:pStyle w:val="12"/>
              <w:adjustRightInd w:val="0"/>
              <w:snapToGrid w:val="0"/>
              <w:spacing w:after="0"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rPr>
              <w:t>工作制度：</w:t>
            </w:r>
            <w:r>
              <w:rPr>
                <w:rFonts w:hint="default" w:ascii="Times New Roman" w:hAnsi="Times New Roman" w:eastAsia="宋体" w:cs="Times New Roman"/>
                <w:bCs/>
                <w:color w:val="auto"/>
                <w:sz w:val="24"/>
              </w:rPr>
              <w:t>现有项目全年工作365天，部分生产人员三班制、其余工作人员为一班制，每班每天工作8小时。</w:t>
            </w:r>
          </w:p>
          <w:p>
            <w:pPr>
              <w:pStyle w:val="7"/>
              <w:adjustRightInd w:val="0"/>
              <w:snapToGrid w:val="0"/>
              <w:spacing w:line="360" w:lineRule="auto"/>
              <w:rPr>
                <w:rFonts w:hint="default" w:ascii="Times New Roman" w:hAnsi="Times New Roman" w:eastAsia="宋体" w:cs="Times New Roman"/>
                <w:b/>
                <w:bCs/>
                <w:color w:val="auto"/>
                <w:kern w:val="0"/>
                <w:sz w:val="24"/>
              </w:rPr>
            </w:pPr>
            <w:r>
              <w:rPr>
                <w:rFonts w:hint="eastAsia" w:ascii="Times New Roman" w:hAnsi="Times New Roman" w:cs="Times New Roman"/>
                <w:b/>
                <w:bCs/>
                <w:color w:val="auto"/>
                <w:kern w:val="0"/>
                <w:sz w:val="24"/>
                <w:lang w:val="en-US" w:eastAsia="zh-CN"/>
              </w:rPr>
              <w:t>六</w:t>
            </w:r>
            <w:r>
              <w:rPr>
                <w:rFonts w:hint="default" w:ascii="Times New Roman" w:hAnsi="Times New Roman" w:eastAsia="宋体" w:cs="Times New Roman"/>
                <w:b/>
                <w:bCs/>
                <w:color w:val="auto"/>
                <w:kern w:val="0"/>
                <w:sz w:val="24"/>
              </w:rPr>
              <w:t>、现有项目污染物产排情况</w:t>
            </w:r>
          </w:p>
          <w:p>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1、现有项目运营期废水</w:t>
            </w:r>
            <w:r>
              <w:rPr>
                <w:rFonts w:hint="default" w:ascii="Times New Roman" w:hAnsi="Times New Roman" w:eastAsia="宋体" w:cs="Times New Roman"/>
                <w:b/>
                <w:bCs/>
                <w:color w:val="auto"/>
                <w:kern w:val="0"/>
                <w:sz w:val="24"/>
              </w:rPr>
              <w:t>产排污</w:t>
            </w:r>
            <w:r>
              <w:rPr>
                <w:rFonts w:hint="default" w:ascii="Times New Roman" w:hAnsi="Times New Roman" w:eastAsia="宋体" w:cs="Times New Roman"/>
                <w:b/>
                <w:bCs/>
                <w:color w:val="auto"/>
                <w:sz w:val="24"/>
              </w:rPr>
              <w:t>情况</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现有项目本身为水处理工程；工程运营过程中产生的污水主要为处理后的市政污水、污水处理过程产生的反冲洗废水、</w:t>
            </w:r>
            <w:r>
              <w:rPr>
                <w:rFonts w:hint="default" w:ascii="Times New Roman" w:hAnsi="Times New Roman" w:eastAsia="宋体" w:cs="Times New Roman"/>
                <w:color w:val="auto"/>
                <w:sz w:val="24"/>
                <w:highlight w:val="none"/>
              </w:rPr>
              <w:t>化验室废水</w:t>
            </w:r>
            <w:r>
              <w:rPr>
                <w:rFonts w:hint="default" w:ascii="Times New Roman" w:hAnsi="Times New Roman" w:eastAsia="宋体" w:cs="Times New Roman"/>
                <w:color w:val="auto"/>
                <w:sz w:val="24"/>
              </w:rPr>
              <w:t>以及厂内人员办公生活污水。</w:t>
            </w:r>
          </w:p>
          <w:p>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（1）市政污水</w:t>
            </w:r>
          </w:p>
          <w:p>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现有项目污水处理规模为</w:t>
            </w:r>
            <w:r>
              <w:rPr>
                <w:rFonts w:hint="eastAsia" w:cs="Times New Roman"/>
                <w:color w:val="auto"/>
                <w:sz w:val="24"/>
                <w:lang w:val="en-US" w:eastAsia="zh-CN"/>
              </w:rPr>
              <w:t>1.5</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/d，主体工艺</w:t>
            </w:r>
            <w:r>
              <w:rPr>
                <w:rFonts w:hint="eastAsia" w:ascii="宋体" w:hAnsi="宋体" w:eastAsia="宋体" w:cs="宋体"/>
                <w:color w:val="auto"/>
                <w:sz w:val="24"/>
              </w:rPr>
              <w:t>为</w:t>
            </w:r>
            <w:r>
              <w:rPr>
                <w:rFonts w:hint="eastAsia" w:ascii="宋体" w:hAnsi="宋体" w:eastAsia="宋体" w:cs="宋体"/>
                <w:color w:val="auto"/>
                <w:sz w:val="24"/>
                <w:lang w:val="en-US" w:eastAsia="zh-CN"/>
              </w:rPr>
              <w:t>“粗格栅渠+提升泵站+细格栅渠+旋流沉砂池+配水井+氧化沟+二沉池+紫外消毒渠”</w:t>
            </w:r>
            <w:r>
              <w:rPr>
                <w:rFonts w:hint="eastAsia" w:ascii="宋体" w:hAnsi="宋体" w:eastAsia="宋体" w:cs="宋体"/>
                <w:color w:val="auto"/>
                <w:sz w:val="24"/>
              </w:rPr>
              <w:t>工</w:t>
            </w:r>
            <w:r>
              <w:rPr>
                <w:rFonts w:hint="default" w:ascii="Times New Roman" w:hAnsi="Times New Roman" w:eastAsia="宋体" w:cs="Times New Roman"/>
                <w:color w:val="auto"/>
                <w:sz w:val="24"/>
              </w:rPr>
              <w:t>艺处理收集到的污水，在正常运行情况下，能够使尾水达标排放</w:t>
            </w:r>
            <w:r>
              <w:rPr>
                <w:rFonts w:hint="eastAsia" w:cs="Times New Roman"/>
                <w:color w:val="auto"/>
                <w:sz w:val="24"/>
                <w:lang w:eastAsia="zh-CN"/>
              </w:rPr>
              <w:t>。</w:t>
            </w:r>
          </w:p>
          <w:p>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2020年</w:t>
            </w:r>
            <w:r>
              <w:rPr>
                <w:rFonts w:hint="eastAsia" w:cs="Times New Roman"/>
                <w:color w:val="auto"/>
                <w:sz w:val="24"/>
                <w:lang w:val="en-US" w:eastAsia="zh-CN"/>
              </w:rPr>
              <w:t>11</w:t>
            </w:r>
            <w:r>
              <w:rPr>
                <w:rFonts w:hint="default" w:ascii="Times New Roman" w:hAnsi="Times New Roman" w:eastAsia="宋体" w:cs="Times New Roman"/>
                <w:color w:val="auto"/>
                <w:sz w:val="24"/>
              </w:rPr>
              <w:t>月</w:t>
            </w:r>
            <w:r>
              <w:rPr>
                <w:rFonts w:hint="eastAsia" w:cs="Times New Roman"/>
                <w:color w:val="auto"/>
                <w:sz w:val="24"/>
                <w:lang w:val="en-US" w:eastAsia="zh-CN"/>
              </w:rPr>
              <w:t>3</w:t>
            </w:r>
            <w:r>
              <w:rPr>
                <w:rFonts w:hint="default" w:ascii="Times New Roman" w:hAnsi="Times New Roman" w:eastAsia="宋体" w:cs="Times New Roman"/>
                <w:color w:val="auto"/>
                <w:sz w:val="24"/>
              </w:rPr>
              <w:t>日</w:t>
            </w:r>
            <w:r>
              <w:rPr>
                <w:rFonts w:hint="eastAsia" w:cs="Times New Roman"/>
                <w:color w:val="auto"/>
                <w:sz w:val="24"/>
                <w:lang w:eastAsia="zh-CN"/>
              </w:rPr>
              <w:t>，</w:t>
            </w:r>
            <w:r>
              <w:rPr>
                <w:rFonts w:hint="eastAsia" w:cs="Times New Roman"/>
                <w:color w:val="auto"/>
                <w:sz w:val="24"/>
                <w:lang w:val="en-US" w:eastAsia="zh-CN"/>
              </w:rPr>
              <w:t>元谋县环境监测站</w:t>
            </w:r>
            <w:r>
              <w:rPr>
                <w:rFonts w:hint="default" w:ascii="Times New Roman" w:hAnsi="Times New Roman" w:eastAsia="宋体" w:cs="Times New Roman"/>
                <w:color w:val="auto"/>
                <w:sz w:val="24"/>
              </w:rPr>
              <w:t>对</w:t>
            </w:r>
            <w:r>
              <w:rPr>
                <w:rFonts w:hint="eastAsia" w:cs="Times New Roman"/>
                <w:color w:val="auto"/>
                <w:sz w:val="24"/>
                <w:lang w:val="en-US" w:eastAsia="zh-CN"/>
              </w:rPr>
              <w:t>元谋县</w:t>
            </w:r>
            <w:r>
              <w:rPr>
                <w:rFonts w:hint="default" w:ascii="Times New Roman" w:hAnsi="Times New Roman" w:eastAsia="宋体" w:cs="Times New Roman"/>
                <w:color w:val="auto"/>
                <w:sz w:val="24"/>
              </w:rPr>
              <w:t>污水处理厂进口废水及出口废水</w:t>
            </w:r>
            <w:r>
              <w:rPr>
                <w:rFonts w:hint="eastAsia" w:cs="Times New Roman"/>
                <w:color w:val="auto"/>
                <w:sz w:val="24"/>
                <w:lang w:val="en-US" w:eastAsia="zh-CN"/>
              </w:rPr>
              <w:t>进行了指令性监测，监测</w:t>
            </w:r>
            <w:r>
              <w:rPr>
                <w:rFonts w:hint="default" w:ascii="Times New Roman" w:hAnsi="Times New Roman" w:eastAsia="宋体" w:cs="Times New Roman"/>
                <w:color w:val="auto"/>
                <w:sz w:val="24"/>
              </w:rPr>
              <w:t>结果</w:t>
            </w:r>
            <w:r>
              <w:rPr>
                <w:rFonts w:hint="eastAsia" w:cs="Times New Roman"/>
                <w:color w:val="auto"/>
                <w:sz w:val="24"/>
                <w:lang w:val="en-US" w:eastAsia="zh-CN"/>
              </w:rPr>
              <w:t>如下：</w:t>
            </w:r>
          </w:p>
          <w:p>
            <w:pPr>
              <w:pStyle w:val="12"/>
              <w:adjustRightInd w:val="0"/>
              <w:snapToGrid w:val="0"/>
              <w:spacing w:after="0" w:line="240" w:lineRule="auto"/>
              <w:jc w:val="center"/>
              <w:rPr>
                <w:rFonts w:hint="default" w:ascii="Times New Roman" w:hAnsi="Times New Roman" w:eastAsia="宋体" w:cs="Times New Roman"/>
                <w:b/>
                <w:bCs/>
                <w:color w:val="auto"/>
              </w:rPr>
            </w:pPr>
          </w:p>
          <w:p>
            <w:pPr>
              <w:pStyle w:val="12"/>
              <w:adjustRightInd w:val="0"/>
              <w:snapToGrid w:val="0"/>
              <w:spacing w:after="0" w:line="240" w:lineRule="auto"/>
              <w:jc w:val="center"/>
              <w:rPr>
                <w:rFonts w:hint="default" w:ascii="Times New Roman" w:hAnsi="Times New Roman" w:eastAsia="宋体" w:cs="Times New Roman"/>
                <w:b/>
                <w:bCs/>
                <w:color w:val="auto"/>
              </w:rPr>
            </w:pPr>
          </w:p>
          <w:p>
            <w:pPr>
              <w:pStyle w:val="12"/>
              <w:adjustRightInd w:val="0"/>
              <w:snapToGrid w:val="0"/>
              <w:spacing w:after="0" w:line="240" w:lineRule="auto"/>
              <w:jc w:val="center"/>
              <w:rPr>
                <w:rFonts w:hint="default" w:ascii="Times New Roman" w:hAnsi="Times New Roman" w:eastAsia="宋体" w:cs="Times New Roman"/>
                <w:b/>
                <w:bCs/>
                <w:color w:val="auto"/>
              </w:rPr>
            </w:pPr>
          </w:p>
          <w:p>
            <w:pPr>
              <w:pStyle w:val="12"/>
              <w:adjustRightInd w:val="0"/>
              <w:snapToGrid w:val="0"/>
              <w:spacing w:after="0" w:line="240" w:lineRule="auto"/>
              <w:jc w:val="center"/>
              <w:rPr>
                <w:rFonts w:hint="default" w:ascii="Times New Roman" w:hAnsi="Times New Roman" w:eastAsia="宋体" w:cs="Times New Roman"/>
                <w:b/>
                <w:bCs/>
                <w:color w:val="auto"/>
              </w:rPr>
            </w:pPr>
          </w:p>
          <w:p>
            <w:pPr>
              <w:pStyle w:val="12"/>
              <w:adjustRightInd w:val="0"/>
              <w:snapToGrid w:val="0"/>
              <w:spacing w:after="0" w:line="240" w:lineRule="auto"/>
              <w:jc w:val="center"/>
              <w:rPr>
                <w:rFonts w:hint="default" w:ascii="Times New Roman" w:hAnsi="Times New Roman" w:eastAsia="宋体" w:cs="Times New Roman"/>
                <w:b/>
                <w:bCs/>
                <w:color w:val="auto"/>
              </w:rPr>
            </w:pPr>
          </w:p>
          <w:p>
            <w:pPr>
              <w:pStyle w:val="12"/>
              <w:adjustRightInd w:val="0"/>
              <w:snapToGrid w:val="0"/>
              <w:spacing w:after="0" w:line="240" w:lineRule="auto"/>
              <w:jc w:val="center"/>
              <w:rPr>
                <w:rFonts w:hint="default" w:ascii="Times New Roman" w:hAnsi="Times New Roman" w:eastAsia="宋体" w:cs="Times New Roman"/>
                <w:b/>
                <w:bCs/>
                <w:color w:val="auto"/>
              </w:rPr>
            </w:pPr>
          </w:p>
          <w:p>
            <w:pPr>
              <w:pStyle w:val="12"/>
              <w:adjustRightInd w:val="0"/>
              <w:snapToGrid w:val="0"/>
              <w:spacing w:after="0" w:line="240" w:lineRule="auto"/>
              <w:jc w:val="center"/>
              <w:rPr>
                <w:rFonts w:hint="default" w:ascii="Times New Roman" w:hAnsi="Times New Roman" w:eastAsia="宋体" w:cs="Times New Roman"/>
                <w:b/>
                <w:bCs/>
                <w:color w:val="auto"/>
              </w:rPr>
            </w:pPr>
          </w:p>
          <w:p>
            <w:pPr>
              <w:pStyle w:val="12"/>
              <w:adjustRightInd w:val="0"/>
              <w:snapToGrid w:val="0"/>
              <w:spacing w:after="0" w:line="240" w:lineRule="auto"/>
              <w:jc w:val="center"/>
              <w:rPr>
                <w:rFonts w:hint="eastAsia" w:ascii="Times New Roman" w:hAnsi="Times New Roman" w:eastAsia="宋体" w:cs="Times New Roman"/>
                <w:b/>
                <w:bCs/>
                <w:color w:val="auto"/>
                <w:lang w:eastAsia="zh-CN"/>
              </w:rPr>
            </w:pPr>
            <w:r>
              <w:rPr>
                <w:rFonts w:hint="default" w:ascii="Times New Roman" w:hAnsi="Times New Roman" w:eastAsia="宋体" w:cs="Times New Roman"/>
                <w:b/>
                <w:bCs/>
                <w:color w:val="auto"/>
              </w:rPr>
              <w:t>表</w:t>
            </w:r>
            <w:r>
              <w:rPr>
                <w:rFonts w:hint="eastAsia" w:cs="Times New Roman"/>
                <w:b/>
                <w:bCs/>
                <w:color w:val="auto"/>
                <w:lang w:val="en-US" w:eastAsia="zh-CN"/>
              </w:rPr>
              <w:t>2-16</w:t>
            </w:r>
            <w:r>
              <w:rPr>
                <w:rFonts w:hint="default" w:ascii="Times New Roman" w:hAnsi="Times New Roman" w:eastAsia="宋体" w:cs="Times New Roman"/>
                <w:b/>
                <w:bCs/>
                <w:color w:val="auto"/>
              </w:rPr>
              <w:t xml:space="preserve">   </w:t>
            </w:r>
            <w:r>
              <w:rPr>
                <w:rFonts w:hint="eastAsia" w:cs="Times New Roman"/>
                <w:b/>
                <w:bCs/>
                <w:color w:val="auto"/>
                <w:lang w:val="en-US" w:eastAsia="zh-CN"/>
              </w:rPr>
              <w:t>元谋县</w:t>
            </w:r>
            <w:r>
              <w:rPr>
                <w:rFonts w:hint="eastAsia" w:ascii="Times New Roman" w:hAnsi="Times New Roman" w:eastAsia="宋体" w:cs="Times New Roman"/>
                <w:b/>
                <w:bCs/>
                <w:color w:val="auto"/>
                <w:lang w:eastAsia="zh-CN"/>
              </w:rPr>
              <w:t>污水处理厂</w:t>
            </w:r>
            <w:r>
              <w:rPr>
                <w:rFonts w:hint="default" w:ascii="Times New Roman" w:hAnsi="Times New Roman" w:eastAsia="宋体" w:cs="Times New Roman"/>
                <w:b/>
                <w:bCs/>
                <w:color w:val="auto"/>
              </w:rPr>
              <w:t>水质</w:t>
            </w:r>
            <w:r>
              <w:rPr>
                <w:rFonts w:hint="eastAsia" w:cs="Times New Roman"/>
                <w:b/>
                <w:bCs/>
                <w:color w:val="auto"/>
                <w:lang w:val="en-US" w:eastAsia="zh-CN"/>
              </w:rPr>
              <w:t>监测</w:t>
            </w:r>
            <w:r>
              <w:rPr>
                <w:rFonts w:hint="default" w:ascii="Times New Roman" w:hAnsi="Times New Roman" w:eastAsia="宋体" w:cs="Times New Roman"/>
                <w:b/>
                <w:bCs/>
                <w:color w:val="auto"/>
              </w:rPr>
              <w:t>结果表</w:t>
            </w:r>
            <w:r>
              <w:rPr>
                <w:rFonts w:hint="eastAsia" w:cs="Times New Roman"/>
                <w:b/>
                <w:bCs/>
                <w:color w:val="auto"/>
                <w:lang w:eastAsia="zh-CN"/>
              </w:rPr>
              <w:t>（</w:t>
            </w:r>
            <w:r>
              <w:rPr>
                <w:rFonts w:hint="eastAsia" w:cs="Times New Roman"/>
                <w:b/>
                <w:bCs/>
                <w:color w:val="auto"/>
                <w:lang w:val="en-US" w:eastAsia="zh-CN"/>
              </w:rPr>
              <w:t>单位mg/L</w:t>
            </w:r>
            <w:r>
              <w:rPr>
                <w:rFonts w:hint="eastAsia" w:cs="Times New Roman"/>
                <w:b/>
                <w:bCs/>
                <w:color w:val="auto"/>
                <w:lang w:eastAsia="zh-CN"/>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118"/>
              <w:gridCol w:w="1534"/>
              <w:gridCol w:w="1607"/>
              <w:gridCol w:w="1538"/>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7" w:hRule="atLeast"/>
              </w:trPr>
              <w:tc>
                <w:tcPr>
                  <w:tcW w:w="959"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4259" w:type="dxa"/>
                  <w:gridSpan w:val="3"/>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2020年</w:t>
                  </w:r>
                  <w:r>
                    <w:rPr>
                      <w:rFonts w:hint="eastAsia" w:cs="Times New Roman"/>
                      <w:color w:val="auto"/>
                      <w:sz w:val="21"/>
                      <w:szCs w:val="21"/>
                      <w:lang w:val="en-US" w:eastAsia="zh-CN"/>
                    </w:rPr>
                    <w:t>11</w:t>
                  </w:r>
                  <w:r>
                    <w:rPr>
                      <w:rFonts w:hint="default" w:ascii="Times New Roman" w:hAnsi="Times New Roman" w:eastAsia="宋体" w:cs="Times New Roman"/>
                      <w:color w:val="auto"/>
                      <w:sz w:val="21"/>
                      <w:szCs w:val="21"/>
                    </w:rPr>
                    <w:t>月</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日</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城镇污水处理厂污染物排放标准一级</w:t>
                  </w:r>
                  <w:r>
                    <w:rPr>
                      <w:rFonts w:hint="eastAsia" w:cs="Times New Roman"/>
                      <w:color w:val="auto"/>
                      <w:sz w:val="21"/>
                      <w:szCs w:val="21"/>
                      <w:lang w:val="en-US" w:eastAsia="zh-CN"/>
                    </w:rPr>
                    <w:t>B</w:t>
                  </w:r>
                  <w:r>
                    <w:rPr>
                      <w:rFonts w:hint="default" w:ascii="Times New Roman" w:hAnsi="Times New Roman" w:eastAsia="宋体" w:cs="Times New Roman"/>
                      <w:color w:val="auto"/>
                      <w:sz w:val="21"/>
                      <w:szCs w:val="21"/>
                    </w:rPr>
                    <w:t>标</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城镇污水处理厂污染物排放标准一级</w:t>
                  </w:r>
                  <w:r>
                    <w:rPr>
                      <w:rFonts w:hint="eastAsia" w:cs="Times New Roman"/>
                      <w:color w:val="auto"/>
                      <w:sz w:val="21"/>
                      <w:szCs w:val="21"/>
                      <w:lang w:val="en-US" w:eastAsia="zh-CN"/>
                    </w:rPr>
                    <w:t>A</w:t>
                  </w:r>
                  <w:r>
                    <w:rPr>
                      <w:rFonts w:hint="default" w:ascii="Times New Roman" w:hAnsi="Times New Roman" w:eastAsia="宋体" w:cs="Times New Roman"/>
                      <w:color w:val="auto"/>
                      <w:sz w:val="21"/>
                      <w:szCs w:val="21"/>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采样时间</w:t>
                  </w:r>
                </w:p>
              </w:tc>
              <w:tc>
                <w:tcPr>
                  <w:tcW w:w="1534"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污水处理厂进水口</w:t>
                  </w:r>
                </w:p>
              </w:tc>
              <w:tc>
                <w:tcPr>
                  <w:tcW w:w="160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污水处理厂出水口</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restart"/>
                  <w:noWrap w:val="0"/>
                  <w:vAlign w:val="center"/>
                </w:tcPr>
                <w:p>
                  <w:pPr>
                    <w:pStyle w:val="12"/>
                    <w:adjustRightInd w:val="0"/>
                    <w:snapToGrid w:val="0"/>
                    <w:spacing w:after="0"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pH</w:t>
                  </w:r>
                </w:p>
                <w:p>
                  <w:pPr>
                    <w:pStyle w:val="12"/>
                    <w:adjustRightInd w:val="0"/>
                    <w:snapToGrid w:val="0"/>
                    <w:spacing w:after="0"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无量纲</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7.98</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7.60</w:t>
                  </w:r>
                </w:p>
              </w:tc>
              <w:tc>
                <w:tcPr>
                  <w:tcW w:w="1538" w:type="dxa"/>
                  <w:vMerge w:val="restar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6-9</w:t>
                  </w:r>
                </w:p>
              </w:tc>
              <w:tc>
                <w:tcPr>
                  <w:tcW w:w="1538" w:type="dxa"/>
                  <w:vMerge w:val="restar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8.02</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7.64</w:t>
                  </w:r>
                </w:p>
              </w:tc>
              <w:tc>
                <w:tcPr>
                  <w:tcW w:w="1538" w:type="dxa"/>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p>
              </w:tc>
              <w:tc>
                <w:tcPr>
                  <w:tcW w:w="1538" w:type="dxa"/>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8.02</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7.62</w:t>
                  </w:r>
                </w:p>
              </w:tc>
              <w:tc>
                <w:tcPr>
                  <w:tcW w:w="1538" w:type="dxa"/>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p>
              </w:tc>
              <w:tc>
                <w:tcPr>
                  <w:tcW w:w="1538" w:type="dxa"/>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8.05</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7.63</w:t>
                  </w:r>
                </w:p>
              </w:tc>
              <w:tc>
                <w:tcPr>
                  <w:tcW w:w="1538" w:type="dxa"/>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p>
              </w:tc>
              <w:tc>
                <w:tcPr>
                  <w:tcW w:w="1538" w:type="dxa"/>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restart"/>
                  <w:noWrap w:val="0"/>
                  <w:vAlign w:val="center"/>
                </w:tcPr>
                <w:p>
                  <w:pPr>
                    <w:pStyle w:val="12"/>
                    <w:adjustRightInd w:val="0"/>
                    <w:snapToGrid w:val="0"/>
                    <w:spacing w:after="0"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水温</w:t>
                  </w:r>
                </w:p>
                <w:p>
                  <w:pPr>
                    <w:pStyle w:val="12"/>
                    <w:adjustRightInd w:val="0"/>
                    <w:snapToGrid w:val="0"/>
                    <w:spacing w:after="0"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22.1</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21.6</w:t>
                  </w:r>
                </w:p>
              </w:tc>
              <w:tc>
                <w:tcPr>
                  <w:tcW w:w="1538"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538"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21.2</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21.4</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21.3</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20.9</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21.3</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21.2</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959"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化学需氧量</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175</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127</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147</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135</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五日生化需氧量</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45.0</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34.0</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8.3</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19.0</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31.0</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8.3</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氨氮</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17.6</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2.57</w:t>
                  </w:r>
                </w:p>
              </w:tc>
              <w:tc>
                <w:tcPr>
                  <w:tcW w:w="1538"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8（15）</w:t>
                  </w:r>
                </w:p>
              </w:tc>
              <w:tc>
                <w:tcPr>
                  <w:tcW w:w="1538"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16.2</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2.84</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18.6</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2.83</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16.9</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2.98</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8" w:hRule="atLeast"/>
              </w:trPr>
              <w:tc>
                <w:tcPr>
                  <w:tcW w:w="959"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总磷</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0.74</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0.44</w:t>
                  </w:r>
                </w:p>
              </w:tc>
              <w:tc>
                <w:tcPr>
                  <w:tcW w:w="1538"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0.68</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0.45</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0.73</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0.40</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0.69</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0.50</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59"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总氮</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29.7</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5.19</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25.9</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4.37</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32.4</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4.34</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29.1</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5.25</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59"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六价铬</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0.007</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0.005</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0.007</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0.005</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0.006</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0.004L</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0.008</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0.004L</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 w:hRule="atLeast"/>
              </w:trPr>
              <w:tc>
                <w:tcPr>
                  <w:tcW w:w="959"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铬</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0.018</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0.008</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0.017</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0.007</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0.019</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0.005</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0.014</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0.008</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trPr>
              <w:tc>
                <w:tcPr>
                  <w:tcW w:w="959"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0.64</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w:t>
                  </w:r>
                </w:p>
              </w:tc>
              <w:tc>
                <w:tcPr>
                  <w:tcW w:w="1538"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538"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0.81</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0.71</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0.08</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0.75</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1.32</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0.06L</w:t>
                  </w:r>
                </w:p>
              </w:tc>
              <w:tc>
                <w:tcPr>
                  <w:tcW w:w="1538"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538"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1.49</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1.50</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1.49</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阴离子表面活性剂</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0.05L</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0.05L</w:t>
                  </w:r>
                </w:p>
              </w:tc>
              <w:tc>
                <w:tcPr>
                  <w:tcW w:w="1538"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0.05L</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0.05L</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0.05L</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0.05L</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0.05L</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0.05L</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restart"/>
                  <w:noWrap w:val="0"/>
                  <w:vAlign w:val="center"/>
                </w:tcPr>
                <w:p>
                  <w:pPr>
                    <w:pStyle w:val="12"/>
                    <w:adjustRightInd w:val="0"/>
                    <w:snapToGrid w:val="0"/>
                    <w:spacing w:after="0"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色度</w:t>
                  </w:r>
                </w:p>
                <w:p>
                  <w:pPr>
                    <w:pStyle w:val="12"/>
                    <w:adjustRightInd w:val="0"/>
                    <w:snapToGrid w:val="0"/>
                    <w:spacing w:after="0"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倍</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80.0</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6.0</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60.0</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4.0</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100.0</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8.0</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80.0</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4.0</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59"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悬浮物</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109.2</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8.0</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101.6</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8.2</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84.4</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8.0</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72.4</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7.6</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restart"/>
                  <w:noWrap w:val="0"/>
                  <w:vAlign w:val="center"/>
                </w:tcPr>
                <w:p>
                  <w:pPr>
                    <w:pStyle w:val="12"/>
                    <w:tabs>
                      <w:tab w:val="left" w:pos="423"/>
                    </w:tabs>
                    <w:adjustRightInd w:val="0"/>
                    <w:snapToGrid w:val="0"/>
                    <w:spacing w:after="0"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粪大肠菌群</w:t>
                  </w:r>
                </w:p>
                <w:p>
                  <w:pPr>
                    <w:pStyle w:val="12"/>
                    <w:tabs>
                      <w:tab w:val="left" w:pos="423"/>
                    </w:tabs>
                    <w:adjustRightInd w:val="0"/>
                    <w:snapToGrid w:val="0"/>
                    <w:spacing w:after="0"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个/L</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160000</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5400</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10000</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≥240000</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3900</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≥240000</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4500</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160000</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4000</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959" w:type="dxa"/>
                  <w:vMerge w:val="restart"/>
                  <w:noWrap w:val="0"/>
                  <w:vAlign w:val="center"/>
                </w:tcPr>
                <w:p>
                  <w:pPr>
                    <w:widowControl/>
                    <w:adjustRightInd w:val="0"/>
                    <w:snapToGrid w:val="0"/>
                    <w:jc w:val="center"/>
                    <w:textAlignment w:val="center"/>
                    <w:rPr>
                      <w:rFonts w:hint="eastAsia" w:ascii="Times New Roman" w:hAnsi="Times New Roman" w:eastAsia="宋体" w:cs="Times New Roman"/>
                      <w:color w:val="auto"/>
                      <w:sz w:val="21"/>
                      <w:szCs w:val="21"/>
                      <w:lang w:eastAsia="zh-CN"/>
                    </w:rPr>
                  </w:pPr>
                  <w:r>
                    <w:rPr>
                      <w:rFonts w:hint="eastAsia" w:cs="Times New Roman"/>
                      <w:color w:val="auto"/>
                      <w:kern w:val="0"/>
                      <w:sz w:val="21"/>
                      <w:szCs w:val="21"/>
                      <w:lang w:val="en-US" w:eastAsia="zh-CN" w:bidi="ar"/>
                    </w:rPr>
                    <w:t>砷</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0.0041</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0.0036</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0.0044</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0.0042</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0.0051</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0.0039</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0.0054</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0.0039</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汞</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0.00004L</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0.00004L</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0.001</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0.00004L</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0.00004L</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0.00004L</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0.00004L</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0.00004L</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0.00004L</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restart"/>
                  <w:noWrap w:val="0"/>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镉</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0.0001L</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0.0001L</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0.0001L</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0.0001L</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0.0001L</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0.0001L</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0.0001L</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0.0001L</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1" w:hRule="atLeast"/>
              </w:trPr>
              <w:tc>
                <w:tcPr>
                  <w:tcW w:w="959" w:type="dxa"/>
                  <w:vMerge w:val="restart"/>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铅</w:t>
                  </w: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9：00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0.001L</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0.001L</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c>
                <w:tcPr>
                  <w:tcW w:w="1538"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11：00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0.001L</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0.001L</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13：00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0.001L</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0.001L</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118"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15：00</w:t>
                  </w:r>
                </w:p>
              </w:tc>
              <w:tc>
                <w:tcPr>
                  <w:tcW w:w="1534"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0.001L</w:t>
                  </w:r>
                </w:p>
              </w:tc>
              <w:tc>
                <w:tcPr>
                  <w:tcW w:w="1607" w:type="dxa"/>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0.001L</w:t>
                  </w: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c>
                <w:tcPr>
                  <w:tcW w:w="1538"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eastAsia" w:cs="Times New Roman"/>
                <w:color w:val="0000FF"/>
                <w:kern w:val="2"/>
                <w:sz w:val="24"/>
                <w:szCs w:val="24"/>
                <w:lang w:val="en-US" w:eastAsia="zh-CN" w:bidi="ar-SA"/>
              </w:rPr>
              <w:t>元谋县污水处理厂于2013年完成了污染源自动监控设施（在线监测设备）的安装，并于同年12月取得了楚雄彝族自治州环境保护局文件《关于对元谋县污水处理厂污染源自动监控设施竣工环保验收的批复》（楚环复[2013]168号），同意元谋县污水处理厂进水口、出水口污染源自动监控设施通过环保验收，且污染源自动监控设施（在线监测设备）符合《排污许可证申请与核发技术规范 水处理》（HJ978-2018）的相关要求。</w:t>
            </w:r>
            <w:r>
              <w:rPr>
                <w:rFonts w:hint="eastAsia" w:cs="Times New Roman"/>
                <w:color w:val="auto"/>
                <w:sz w:val="24"/>
                <w:lang w:val="en-US" w:eastAsia="zh-CN"/>
              </w:rPr>
              <w:t>2021年1-4月元谋县</w:t>
            </w:r>
            <w:r>
              <w:rPr>
                <w:rFonts w:hint="default" w:ascii="Times New Roman" w:hAnsi="Times New Roman" w:eastAsia="宋体" w:cs="Times New Roman"/>
                <w:color w:val="auto"/>
                <w:sz w:val="24"/>
              </w:rPr>
              <w:t>污水处理厂</w:t>
            </w:r>
            <w:r>
              <w:rPr>
                <w:rFonts w:hint="eastAsia" w:cs="Times New Roman"/>
                <w:color w:val="auto"/>
                <w:sz w:val="24"/>
                <w:lang w:val="en-US" w:eastAsia="zh-CN"/>
              </w:rPr>
              <w:t>生产月报</w:t>
            </w:r>
            <w:r>
              <w:rPr>
                <w:rFonts w:hint="eastAsia" w:cs="Times New Roman"/>
                <w:color w:val="0000FF"/>
                <w:sz w:val="24"/>
                <w:shd w:val="clear" w:color="auto" w:fill="auto"/>
                <w:lang w:val="en-US" w:eastAsia="zh-CN"/>
              </w:rPr>
              <w:t>（来源于在线监测）</w:t>
            </w:r>
            <w:r>
              <w:rPr>
                <w:rFonts w:hint="eastAsia" w:cs="Times New Roman"/>
                <w:color w:val="auto"/>
                <w:sz w:val="24"/>
                <w:lang w:val="en-US" w:eastAsia="zh-CN"/>
              </w:rPr>
              <w:t>汇总情况如下表</w:t>
            </w:r>
            <w:r>
              <w:rPr>
                <w:rFonts w:hint="default" w:ascii="Times New Roman" w:hAnsi="Times New Roman" w:eastAsia="宋体" w:cs="Times New Roman"/>
                <w:color w:val="auto"/>
                <w:sz w:val="24"/>
              </w:rPr>
              <w:t>：</w:t>
            </w:r>
          </w:p>
          <w:p>
            <w:pPr>
              <w:pStyle w:val="12"/>
              <w:adjustRightInd w:val="0"/>
              <w:snapToGrid w:val="0"/>
              <w:spacing w:after="0" w:line="240" w:lineRule="auto"/>
              <w:jc w:val="center"/>
              <w:rPr>
                <w:rFonts w:hint="default" w:ascii="Times New Roman" w:hAnsi="Times New Roman" w:eastAsia="宋体" w:cs="Times New Roman"/>
                <w:b/>
                <w:bCs/>
                <w:color w:val="auto"/>
                <w:szCs w:val="21"/>
              </w:rPr>
            </w:pPr>
          </w:p>
          <w:p>
            <w:pPr>
              <w:pStyle w:val="12"/>
              <w:adjustRightInd w:val="0"/>
              <w:snapToGrid w:val="0"/>
              <w:spacing w:after="0" w:line="240" w:lineRule="auto"/>
              <w:jc w:val="center"/>
              <w:rPr>
                <w:rFonts w:hint="default" w:ascii="Times New Roman" w:hAnsi="Times New Roman" w:eastAsia="宋体" w:cs="Times New Roman"/>
                <w:b/>
                <w:bCs/>
                <w:color w:val="auto"/>
                <w:szCs w:val="21"/>
              </w:rPr>
            </w:pPr>
          </w:p>
          <w:p>
            <w:pPr>
              <w:pStyle w:val="12"/>
              <w:adjustRightInd w:val="0"/>
              <w:snapToGrid w:val="0"/>
              <w:spacing w:after="0" w:line="240" w:lineRule="auto"/>
              <w:jc w:val="center"/>
              <w:rPr>
                <w:rFonts w:hint="default" w:ascii="Times New Roman" w:hAnsi="Times New Roman" w:eastAsia="宋体" w:cs="Times New Roman"/>
                <w:b/>
                <w:bCs/>
                <w:color w:val="auto"/>
                <w:szCs w:val="21"/>
              </w:rPr>
            </w:pPr>
          </w:p>
          <w:p>
            <w:pPr>
              <w:pStyle w:val="12"/>
              <w:adjustRightInd w:val="0"/>
              <w:snapToGrid w:val="0"/>
              <w:spacing w:after="0" w:line="24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b/>
                <w:bCs/>
                <w:color w:val="auto"/>
                <w:szCs w:val="21"/>
              </w:rPr>
              <w:t>表</w:t>
            </w:r>
            <w:r>
              <w:rPr>
                <w:rFonts w:hint="eastAsia" w:cs="Times New Roman"/>
                <w:b/>
                <w:bCs/>
                <w:color w:val="auto"/>
                <w:szCs w:val="21"/>
                <w:lang w:val="en-US" w:eastAsia="zh-CN"/>
              </w:rPr>
              <w:t>2-17</w:t>
            </w:r>
            <w:r>
              <w:rPr>
                <w:rFonts w:hint="default" w:ascii="Times New Roman" w:hAnsi="Times New Roman" w:eastAsia="宋体" w:cs="Times New Roman"/>
                <w:b/>
                <w:bCs/>
                <w:color w:val="auto"/>
                <w:szCs w:val="21"/>
              </w:rPr>
              <w:t xml:space="preserve">   </w:t>
            </w:r>
            <w:r>
              <w:rPr>
                <w:rFonts w:hint="eastAsia" w:cs="Times New Roman"/>
                <w:b/>
                <w:bCs/>
                <w:color w:val="auto"/>
                <w:szCs w:val="21"/>
                <w:lang w:val="en-US" w:eastAsia="zh-CN"/>
              </w:rPr>
              <w:t>2021年1-4月元谋县污水处理厂生产月报汇总</w:t>
            </w:r>
            <w:r>
              <w:rPr>
                <w:rFonts w:hint="default" w:ascii="Times New Roman" w:hAnsi="Times New Roman" w:eastAsia="宋体" w:cs="Times New Roman"/>
                <w:b/>
                <w:bCs/>
                <w:color w:val="auto"/>
                <w:szCs w:val="21"/>
              </w:rPr>
              <w:t>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6"/>
              <w:gridCol w:w="1394"/>
              <w:gridCol w:w="639"/>
              <w:gridCol w:w="677"/>
              <w:gridCol w:w="613"/>
              <w:gridCol w:w="702"/>
              <w:gridCol w:w="600"/>
              <w:gridCol w:w="726"/>
              <w:gridCol w:w="528"/>
              <w:gridCol w:w="781"/>
              <w:gridCol w:w="675"/>
              <w:gridCol w:w="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1146" w:type="pct"/>
                  <w:gridSpan w:val="2"/>
                  <w:noWrap/>
                  <w:tcMar>
                    <w:top w:w="15" w:type="dxa"/>
                    <w:left w:w="15" w:type="dxa"/>
                    <w:right w:w="15" w:type="dxa"/>
                  </w:tcMar>
                  <w:vAlign w:val="center"/>
                </w:tcPr>
                <w:p>
                  <w:pPr>
                    <w:widowControl/>
                    <w:jc w:val="center"/>
                    <w:textAlignment w:val="center"/>
                    <w:rPr>
                      <w:rFonts w:hint="eastAsia" w:ascii="Times New Roman" w:hAnsi="Times New Roman" w:eastAsia="宋体" w:cs="Times New Roman"/>
                      <w:b/>
                      <w:color w:val="auto"/>
                      <w:sz w:val="15"/>
                      <w:szCs w:val="15"/>
                      <w:lang w:val="en-US" w:eastAsia="zh-CN"/>
                    </w:rPr>
                  </w:pPr>
                  <w:r>
                    <w:rPr>
                      <w:rFonts w:hint="eastAsia" w:cs="Times New Roman"/>
                      <w:b/>
                      <w:color w:val="auto"/>
                      <w:kern w:val="0"/>
                      <w:sz w:val="15"/>
                      <w:szCs w:val="15"/>
                      <w:lang w:val="en-US" w:eastAsia="zh-CN" w:bidi="ar"/>
                    </w:rPr>
                    <w:t>项目</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b/>
                      <w:color w:val="auto"/>
                      <w:sz w:val="15"/>
                      <w:szCs w:val="15"/>
                      <w:lang w:val="en-US" w:eastAsia="zh-CN"/>
                    </w:rPr>
                  </w:pPr>
                  <w:r>
                    <w:rPr>
                      <w:rFonts w:hint="eastAsia" w:cs="Times New Roman"/>
                      <w:b/>
                      <w:color w:val="auto"/>
                      <w:sz w:val="15"/>
                      <w:szCs w:val="15"/>
                      <w:lang w:val="en-US" w:eastAsia="zh-CN"/>
                    </w:rPr>
                    <w:t>1月</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b/>
                      <w:color w:val="auto"/>
                      <w:sz w:val="15"/>
                      <w:szCs w:val="15"/>
                      <w:lang w:val="en-US" w:eastAsia="zh-CN"/>
                    </w:rPr>
                  </w:pPr>
                  <w:r>
                    <w:rPr>
                      <w:rFonts w:hint="eastAsia" w:cs="Times New Roman"/>
                      <w:b/>
                      <w:color w:val="auto"/>
                      <w:sz w:val="15"/>
                      <w:szCs w:val="15"/>
                      <w:lang w:val="en-US" w:eastAsia="zh-CN"/>
                    </w:rPr>
                    <w:t>2月</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b/>
                      <w:color w:val="auto"/>
                      <w:sz w:val="15"/>
                      <w:szCs w:val="15"/>
                      <w:lang w:val="en-US" w:eastAsia="zh-CN"/>
                    </w:rPr>
                  </w:pPr>
                  <w:r>
                    <w:rPr>
                      <w:rFonts w:hint="eastAsia" w:cs="Times New Roman"/>
                      <w:b/>
                      <w:color w:val="auto"/>
                      <w:sz w:val="15"/>
                      <w:szCs w:val="15"/>
                      <w:lang w:val="en-US" w:eastAsia="zh-CN"/>
                    </w:rPr>
                    <w:t>3月</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b/>
                      <w:color w:val="auto"/>
                      <w:sz w:val="15"/>
                      <w:szCs w:val="15"/>
                      <w:lang w:val="en-US" w:eastAsia="zh-CN"/>
                    </w:rPr>
                  </w:pPr>
                  <w:r>
                    <w:rPr>
                      <w:rFonts w:hint="eastAsia" w:cs="Times New Roman"/>
                      <w:b/>
                      <w:color w:val="auto"/>
                      <w:sz w:val="15"/>
                      <w:szCs w:val="15"/>
                      <w:lang w:val="en-US" w:eastAsia="zh-CN"/>
                    </w:rPr>
                    <w:t>4月</w:t>
                  </w:r>
                </w:p>
              </w:tc>
              <w:tc>
                <w:tcPr>
                  <w:tcW w:w="358"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b/>
                      <w:color w:val="auto"/>
                      <w:sz w:val="15"/>
                      <w:szCs w:val="15"/>
                      <w:lang w:val="en-US" w:eastAsia="zh-CN"/>
                    </w:rPr>
                  </w:pPr>
                  <w:r>
                    <w:rPr>
                      <w:rFonts w:hint="eastAsia" w:cs="Times New Roman"/>
                      <w:b/>
                      <w:color w:val="auto"/>
                      <w:sz w:val="15"/>
                      <w:szCs w:val="15"/>
                      <w:lang w:val="en-US" w:eastAsia="zh-CN"/>
                    </w:rPr>
                    <w:t>最高值</w:t>
                  </w:r>
                </w:p>
              </w:tc>
              <w:tc>
                <w:tcPr>
                  <w:tcW w:w="433"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b/>
                      <w:color w:val="auto"/>
                      <w:sz w:val="15"/>
                      <w:szCs w:val="15"/>
                      <w:lang w:val="en-US" w:eastAsia="zh-CN"/>
                    </w:rPr>
                  </w:pPr>
                  <w:r>
                    <w:rPr>
                      <w:rFonts w:hint="eastAsia" w:cs="Times New Roman"/>
                      <w:b/>
                      <w:color w:val="auto"/>
                      <w:sz w:val="15"/>
                      <w:szCs w:val="15"/>
                      <w:lang w:val="en-US" w:eastAsia="zh-CN"/>
                    </w:rPr>
                    <w:t>最低值</w:t>
                  </w:r>
                </w:p>
              </w:tc>
              <w:tc>
                <w:tcPr>
                  <w:tcW w:w="315"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b/>
                      <w:color w:val="auto"/>
                      <w:sz w:val="15"/>
                      <w:szCs w:val="15"/>
                      <w:lang w:val="en-US" w:eastAsia="zh-CN"/>
                    </w:rPr>
                  </w:pPr>
                  <w:r>
                    <w:rPr>
                      <w:rFonts w:hint="eastAsia" w:cs="Times New Roman"/>
                      <w:b/>
                      <w:color w:val="auto"/>
                      <w:sz w:val="15"/>
                      <w:szCs w:val="15"/>
                      <w:lang w:val="en-US" w:eastAsia="zh-CN"/>
                    </w:rPr>
                    <w:t>平均值</w:t>
                  </w:r>
                </w:p>
              </w:tc>
              <w:tc>
                <w:tcPr>
                  <w:tcW w:w="4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b/>
                      <w:color w:val="auto"/>
                      <w:sz w:val="15"/>
                      <w:szCs w:val="15"/>
                      <w:lang w:val="en-US" w:eastAsia="zh-CN"/>
                    </w:rPr>
                  </w:pPr>
                  <w:r>
                    <w:rPr>
                      <w:rFonts w:hint="eastAsia" w:cs="Times New Roman"/>
                      <w:b/>
                      <w:color w:val="auto"/>
                      <w:sz w:val="15"/>
                      <w:szCs w:val="15"/>
                      <w:lang w:val="en-US" w:eastAsia="zh-CN"/>
                    </w:rPr>
                    <w:t>合计值</w:t>
                  </w:r>
                </w:p>
              </w:tc>
              <w:tc>
                <w:tcPr>
                  <w:tcW w:w="403"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b/>
                      <w:color w:val="auto"/>
                      <w:sz w:val="15"/>
                      <w:szCs w:val="15"/>
                      <w:lang w:val="en-US" w:eastAsia="zh-CN"/>
                    </w:rPr>
                  </w:pPr>
                  <w:r>
                    <w:rPr>
                      <w:rFonts w:hint="eastAsia" w:cs="Times New Roman"/>
                      <w:b/>
                      <w:color w:val="auto"/>
                      <w:sz w:val="15"/>
                      <w:szCs w:val="15"/>
                      <w:lang w:val="en-US" w:eastAsia="zh-CN"/>
                    </w:rPr>
                    <w:t>化验次数</w:t>
                  </w:r>
                </w:p>
              </w:tc>
              <w:tc>
                <w:tcPr>
                  <w:tcW w:w="305"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b/>
                      <w:bCs/>
                      <w:color w:val="auto"/>
                      <w:sz w:val="15"/>
                      <w:szCs w:val="15"/>
                      <w:lang w:val="en-US" w:eastAsia="zh-CN"/>
                    </w:rPr>
                    <w:t>合格率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1146" w:type="pct"/>
                  <w:gridSpan w:val="2"/>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rPr>
                  </w:pPr>
                  <w:r>
                    <w:rPr>
                      <w:rFonts w:hint="eastAsia" w:cs="Times New Roman"/>
                      <w:color w:val="auto"/>
                      <w:kern w:val="0"/>
                      <w:sz w:val="15"/>
                      <w:szCs w:val="15"/>
                      <w:lang w:val="en-US" w:eastAsia="zh-CN" w:bidi="ar"/>
                    </w:rPr>
                    <w:t>处理水量（万吨）</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28.3294</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19.6038</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32.0054</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30.6973</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32.01</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19.60</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27.66</w:t>
                  </w:r>
                </w:p>
              </w:tc>
              <w:tc>
                <w:tcPr>
                  <w:tcW w:w="4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110.64</w:t>
                  </w:r>
                </w:p>
              </w:tc>
              <w:tc>
                <w:tcPr>
                  <w:tcW w:w="403" w:type="pct"/>
                  <w:noWrap/>
                  <w:tcMar>
                    <w:top w:w="15" w:type="dxa"/>
                    <w:left w:w="15" w:type="dxa"/>
                    <w:right w:w="15" w:type="dxa"/>
                  </w:tcMar>
                  <w:vAlign w:val="center"/>
                </w:tcPr>
                <w:p>
                  <w:pPr>
                    <w:jc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30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146" w:type="pct"/>
                  <w:gridSpan w:val="2"/>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kern w:val="0"/>
                      <w:sz w:val="15"/>
                      <w:szCs w:val="15"/>
                      <w:lang w:val="en-US" w:eastAsia="zh-CN" w:bidi="ar"/>
                    </w:rPr>
                    <w:t>负荷率（%）</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60.9%</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46.7%</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68.8%</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68.2%</w:t>
                  </w:r>
                </w:p>
              </w:tc>
              <w:tc>
                <w:tcPr>
                  <w:tcW w:w="358"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33"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315"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305"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vertAlign w:val="subscript"/>
                      <w:lang w:val="en-US" w:eastAsia="zh-CN"/>
                    </w:rPr>
                  </w:pPr>
                  <w:r>
                    <w:rPr>
                      <w:rFonts w:hint="eastAsia" w:cs="Times New Roman"/>
                      <w:color w:val="auto"/>
                      <w:kern w:val="0"/>
                      <w:sz w:val="15"/>
                      <w:szCs w:val="15"/>
                      <w:lang w:val="en-US" w:eastAsia="zh-CN" w:bidi="ar"/>
                    </w:rPr>
                    <w:t>BOD</w:t>
                  </w:r>
                  <w:r>
                    <w:rPr>
                      <w:rFonts w:hint="eastAsia" w:cs="Times New Roman"/>
                      <w:color w:val="auto"/>
                      <w:kern w:val="0"/>
                      <w:sz w:val="15"/>
                      <w:szCs w:val="15"/>
                      <w:vertAlign w:val="subscript"/>
                      <w:lang w:val="en-US" w:eastAsia="zh-CN" w:bidi="ar"/>
                    </w:rPr>
                    <w:t>5</w:t>
                  </w: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kern w:val="0"/>
                      <w:sz w:val="15"/>
                      <w:szCs w:val="15"/>
                      <w:lang w:val="en-US" w:eastAsia="zh-CN" w:bidi="ar"/>
                    </w:rPr>
                    <w:t>进水（mg/L）</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90</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95</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93</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102</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102</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90</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95</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120</w:t>
                  </w:r>
                </w:p>
              </w:tc>
              <w:tc>
                <w:tcPr>
                  <w:tcW w:w="305"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出水</w:t>
                  </w:r>
                  <w:r>
                    <w:rPr>
                      <w:rFonts w:hint="eastAsia" w:cs="Times New Roman"/>
                      <w:color w:val="auto"/>
                      <w:kern w:val="0"/>
                      <w:sz w:val="15"/>
                      <w:szCs w:val="15"/>
                      <w:lang w:val="en-US" w:eastAsia="zh-CN" w:bidi="ar"/>
                    </w:rPr>
                    <w:t>（mg/L）</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8.89</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9.02</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9.36</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9.40</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9.40</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8.89</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9.17</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continue"/>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p>
              </w:tc>
              <w:tc>
                <w:tcPr>
                  <w:tcW w:w="305" w:type="pct"/>
                  <w:vMerge w:val="continue"/>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去除率（%）</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90.0</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90.5</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89.9</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90.7</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90.7</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89.9</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90.3</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continue"/>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p>
              </w:tc>
              <w:tc>
                <w:tcPr>
                  <w:tcW w:w="305" w:type="pct"/>
                  <w:vMerge w:val="continue"/>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去除量（T）</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22.87</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16.94</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26.77</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28.56</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28.56</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16.94</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23.78</w:t>
                  </w:r>
                </w:p>
              </w:tc>
              <w:tc>
                <w:tcPr>
                  <w:tcW w:w="4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95.13</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314"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vertAlign w:val="subscript"/>
                      <w:lang w:val="en-US" w:eastAsia="zh-CN"/>
                    </w:rPr>
                  </w:pPr>
                  <w:r>
                    <w:rPr>
                      <w:rFonts w:hint="eastAsia" w:cs="Times New Roman"/>
                      <w:color w:val="auto"/>
                      <w:kern w:val="0"/>
                      <w:sz w:val="15"/>
                      <w:szCs w:val="15"/>
                      <w:lang w:val="en-US" w:eastAsia="zh-CN" w:bidi="ar"/>
                    </w:rPr>
                    <w:t>COD</w:t>
                  </w:r>
                  <w:r>
                    <w:rPr>
                      <w:rFonts w:hint="eastAsia" w:cs="Times New Roman"/>
                      <w:color w:val="auto"/>
                      <w:kern w:val="0"/>
                      <w:sz w:val="15"/>
                      <w:szCs w:val="15"/>
                      <w:vertAlign w:val="subscript"/>
                      <w:lang w:val="en-US" w:eastAsia="zh-CN" w:bidi="ar"/>
                    </w:rPr>
                    <w:t>cr</w:t>
                  </w: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kern w:val="0"/>
                      <w:sz w:val="15"/>
                      <w:szCs w:val="15"/>
                      <w:lang w:val="en-US" w:eastAsia="zh-CN" w:bidi="ar"/>
                    </w:rPr>
                    <w:t>进水（mg/L）</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224</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233</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231</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255</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255</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224</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236</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120</w:t>
                  </w:r>
                </w:p>
              </w:tc>
              <w:tc>
                <w:tcPr>
                  <w:tcW w:w="305"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出水</w:t>
                  </w:r>
                  <w:r>
                    <w:rPr>
                      <w:rFonts w:hint="eastAsia" w:cs="Times New Roman"/>
                      <w:color w:val="auto"/>
                      <w:kern w:val="0"/>
                      <w:sz w:val="15"/>
                      <w:szCs w:val="15"/>
                      <w:lang w:val="en-US" w:eastAsia="zh-CN" w:bidi="ar"/>
                    </w:rPr>
                    <w:t>（mg/L）</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22.9</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22.4</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23.9</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23.1</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23.9</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22.4</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23.1</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去除率（%）</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89.6</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90.3</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89.6</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90.8</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90.8</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89.6</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90.1</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去除量（T）</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56.85</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41.24</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66.38</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71.27</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71.27</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41.24</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58.93</w:t>
                  </w:r>
                </w:p>
              </w:tc>
              <w:tc>
                <w:tcPr>
                  <w:tcW w:w="4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235.74</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314"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kern w:val="0"/>
                      <w:sz w:val="15"/>
                      <w:szCs w:val="15"/>
                      <w:lang w:val="en-US" w:eastAsia="zh-CN" w:bidi="ar"/>
                    </w:rPr>
                    <w:t>SS</w:t>
                  </w: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kern w:val="0"/>
                      <w:sz w:val="15"/>
                      <w:szCs w:val="15"/>
                      <w:lang w:val="en-US" w:eastAsia="zh-CN" w:bidi="ar"/>
                    </w:rPr>
                    <w:t>进水（mg/L）</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121</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121</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116</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127</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127</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116</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121</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120</w:t>
                  </w:r>
                </w:p>
              </w:tc>
              <w:tc>
                <w:tcPr>
                  <w:tcW w:w="305"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出水</w:t>
                  </w:r>
                  <w:r>
                    <w:rPr>
                      <w:rFonts w:hint="eastAsia" w:cs="Times New Roman"/>
                      <w:color w:val="auto"/>
                      <w:kern w:val="0"/>
                      <w:sz w:val="15"/>
                      <w:szCs w:val="15"/>
                      <w:lang w:val="en-US" w:eastAsia="zh-CN" w:bidi="ar"/>
                    </w:rPr>
                    <w:t>（mg/L）</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11.55</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11.29</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12.10</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11.20</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12.10</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11.20</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11.53</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去除率（%）</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90.4</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90.6</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89.5</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91.0</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91.0</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89.5</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90.4</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去除量（T）</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30.91</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21.56</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33.24</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35.55</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35.55</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21.56</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30.31</w:t>
                  </w:r>
                </w:p>
              </w:tc>
              <w:tc>
                <w:tcPr>
                  <w:tcW w:w="4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121.26</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314"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kern w:val="0"/>
                      <w:sz w:val="15"/>
                      <w:szCs w:val="15"/>
                      <w:lang w:val="en-US" w:eastAsia="zh-CN" w:bidi="ar"/>
                    </w:rPr>
                    <w:t>T-N</w:t>
                  </w: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kern w:val="0"/>
                      <w:sz w:val="15"/>
                      <w:szCs w:val="15"/>
                      <w:lang w:val="en-US" w:eastAsia="zh-CN" w:bidi="ar"/>
                    </w:rPr>
                    <w:t>进水（mg/L）</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35.6</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37.8</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35.5</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31.5</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37.8</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31.5</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35.1</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120</w:t>
                  </w:r>
                </w:p>
              </w:tc>
              <w:tc>
                <w:tcPr>
                  <w:tcW w:w="305"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出水</w:t>
                  </w:r>
                  <w:r>
                    <w:rPr>
                      <w:rFonts w:hint="eastAsia" w:cs="Times New Roman"/>
                      <w:color w:val="auto"/>
                      <w:kern w:val="0"/>
                      <w:sz w:val="15"/>
                      <w:szCs w:val="15"/>
                      <w:lang w:val="en-US" w:eastAsia="zh-CN" w:bidi="ar"/>
                    </w:rPr>
                    <w:t>（mg/L）</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14.1</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14.7</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14.9</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15.0</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15.0</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14.1</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14.7</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去除率（%）</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60.1</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61.0</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58.0</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52.0</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61.0</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52.0</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57.8</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去除量（T）</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6.07</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4.53</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6.62</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5.07</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6.62</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4.53</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5.57</w:t>
                  </w:r>
                </w:p>
              </w:tc>
              <w:tc>
                <w:tcPr>
                  <w:tcW w:w="4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22.28</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314"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kern w:val="0"/>
                      <w:sz w:val="15"/>
                      <w:szCs w:val="15"/>
                      <w:lang w:val="en-US" w:eastAsia="zh-CN" w:bidi="ar"/>
                    </w:rPr>
                    <w:t>T-P</w:t>
                  </w: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kern w:val="0"/>
                      <w:sz w:val="15"/>
                      <w:szCs w:val="15"/>
                      <w:lang w:val="en-US" w:eastAsia="zh-CN" w:bidi="ar"/>
                    </w:rPr>
                    <w:t>进水（mg/L）</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4.15</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4.86</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4.29</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3.94</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4.86</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3.94</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4.31</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120</w:t>
                  </w:r>
                </w:p>
              </w:tc>
              <w:tc>
                <w:tcPr>
                  <w:tcW w:w="305"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出水</w:t>
                  </w:r>
                  <w:r>
                    <w:rPr>
                      <w:rFonts w:hint="eastAsia" w:cs="Times New Roman"/>
                      <w:color w:val="auto"/>
                      <w:kern w:val="0"/>
                      <w:sz w:val="15"/>
                      <w:szCs w:val="15"/>
                      <w:lang w:val="en-US" w:eastAsia="zh-CN" w:bidi="ar"/>
                    </w:rPr>
                    <w:t>（mg/L）</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0.503</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0.495</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0.502</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0.505</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0.505</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0.495</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0.501</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去除率（%）</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87.6</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89.8</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88.2</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87.0</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89.8</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87.0</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88.2</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去除量（T）</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1.03</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0.86</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1.21</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1.05</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1.21</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0.86</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1.04</w:t>
                  </w:r>
                </w:p>
              </w:tc>
              <w:tc>
                <w:tcPr>
                  <w:tcW w:w="4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4.15</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kern w:val="0"/>
                      <w:sz w:val="15"/>
                      <w:szCs w:val="15"/>
                      <w:lang w:val="en-US" w:eastAsia="zh-CN" w:bidi="ar"/>
                    </w:rPr>
                    <w:t>NH</w:t>
                  </w:r>
                  <w:r>
                    <w:rPr>
                      <w:rFonts w:hint="eastAsia" w:cs="Times New Roman"/>
                      <w:color w:val="auto"/>
                      <w:kern w:val="0"/>
                      <w:sz w:val="15"/>
                      <w:szCs w:val="15"/>
                      <w:vertAlign w:val="subscript"/>
                      <w:lang w:val="en-US" w:eastAsia="zh-CN" w:bidi="ar"/>
                    </w:rPr>
                    <w:t>3</w:t>
                  </w:r>
                  <w:r>
                    <w:rPr>
                      <w:rFonts w:hint="eastAsia" w:cs="Times New Roman"/>
                      <w:color w:val="auto"/>
                      <w:kern w:val="0"/>
                      <w:sz w:val="15"/>
                      <w:szCs w:val="15"/>
                      <w:lang w:val="en-US" w:eastAsia="zh-CN" w:bidi="ar"/>
                    </w:rPr>
                    <w:t>-N</w:t>
                  </w: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kern w:val="0"/>
                      <w:sz w:val="15"/>
                      <w:szCs w:val="15"/>
                      <w:lang w:val="en-US" w:eastAsia="zh-CN" w:bidi="ar"/>
                    </w:rPr>
                    <w:t>进水（mg/L）</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32.7</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33.7</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30.8</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25.1</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33.7</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25.1</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30.6</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120</w:t>
                  </w:r>
                </w:p>
              </w:tc>
              <w:tc>
                <w:tcPr>
                  <w:tcW w:w="305"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出水</w:t>
                  </w:r>
                  <w:r>
                    <w:rPr>
                      <w:rFonts w:hint="eastAsia" w:cs="Times New Roman"/>
                      <w:color w:val="auto"/>
                      <w:kern w:val="0"/>
                      <w:sz w:val="15"/>
                      <w:szCs w:val="15"/>
                      <w:lang w:val="en-US" w:eastAsia="zh-CN" w:bidi="ar"/>
                    </w:rPr>
                    <w:t>（mg/L）</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1.50</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1.41</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1.17</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1.40</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1.50</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1.17</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1.37</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去除率（%）</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95.4</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95.8</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96.2</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94.3</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96.2</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94.3</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95.4</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r>
                    <w:rPr>
                      <w:rFonts w:hint="eastAsia" w:cs="Times New Roman"/>
                      <w:color w:val="auto"/>
                      <w:sz w:val="15"/>
                      <w:szCs w:val="15"/>
                      <w:lang w:val="en-US" w:eastAsia="zh-CN"/>
                    </w:rPr>
                    <w:t>去除量（T）</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8.84</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6.34</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9.49</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7.26</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9.49</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6.34</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7.98</w:t>
                  </w:r>
                </w:p>
              </w:tc>
              <w:tc>
                <w:tcPr>
                  <w:tcW w:w="4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31.93</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314"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kern w:val="0"/>
                      <w:sz w:val="15"/>
                      <w:szCs w:val="15"/>
                      <w:lang w:val="en-US" w:eastAsia="zh-CN" w:bidi="ar"/>
                    </w:rPr>
                    <w:t>pH</w:t>
                  </w:r>
                </w:p>
              </w:tc>
              <w:tc>
                <w:tcPr>
                  <w:tcW w:w="832"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进水</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7.5</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7.5</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7.5</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7.6</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7.6</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7.5</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7.5</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120</w:t>
                  </w:r>
                </w:p>
              </w:tc>
              <w:tc>
                <w:tcPr>
                  <w:tcW w:w="305" w:type="pct"/>
                  <w:vMerge w:val="restar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832"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出水</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7.1</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7.2</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7.2</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7.2</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7.2</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7.1</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7.2</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c>
                <w:tcPr>
                  <w:tcW w:w="305" w:type="pct"/>
                  <w:vMerge w:val="continue"/>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14"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eastAsia="zh-CN"/>
                    </w:rPr>
                  </w:pPr>
                  <w:r>
                    <w:rPr>
                      <w:rFonts w:hint="eastAsia" w:cs="Times New Roman"/>
                      <w:color w:val="auto"/>
                      <w:kern w:val="0"/>
                      <w:sz w:val="15"/>
                      <w:szCs w:val="15"/>
                      <w:lang w:val="en-US" w:eastAsia="zh-CN" w:bidi="ar"/>
                    </w:rPr>
                    <w:t>水温</w:t>
                  </w:r>
                </w:p>
              </w:tc>
              <w:tc>
                <w:tcPr>
                  <w:tcW w:w="832"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lang w:val="en-US" w:eastAsia="zh-CN"/>
                    </w:rPr>
                    <w:t>℃</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19.0</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19.8</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21.0</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23.4</w:t>
                  </w:r>
                </w:p>
              </w:tc>
              <w:tc>
                <w:tcPr>
                  <w:tcW w:w="358"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23.4</w:t>
                  </w:r>
                </w:p>
              </w:tc>
              <w:tc>
                <w:tcPr>
                  <w:tcW w:w="43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19.0</w:t>
                  </w:r>
                </w:p>
              </w:tc>
              <w:tc>
                <w:tcPr>
                  <w:tcW w:w="315"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20.8</w:t>
                  </w:r>
                </w:p>
              </w:tc>
              <w:tc>
                <w:tcPr>
                  <w:tcW w:w="466"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03"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120</w:t>
                  </w:r>
                </w:p>
              </w:tc>
              <w:tc>
                <w:tcPr>
                  <w:tcW w:w="305"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1146" w:type="pct"/>
                  <w:gridSpan w:val="2"/>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kern w:val="0"/>
                      <w:sz w:val="15"/>
                      <w:szCs w:val="15"/>
                      <w:lang w:val="en-US" w:eastAsia="zh-CN" w:bidi="ar"/>
                    </w:rPr>
                    <w:t>备注</w:t>
                  </w:r>
                </w:p>
              </w:tc>
              <w:tc>
                <w:tcPr>
                  <w:tcW w:w="381"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31</w:t>
                  </w:r>
                </w:p>
              </w:tc>
              <w:tc>
                <w:tcPr>
                  <w:tcW w:w="404"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27</w:t>
                  </w:r>
                </w:p>
              </w:tc>
              <w:tc>
                <w:tcPr>
                  <w:tcW w:w="3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31</w:t>
                  </w:r>
                </w:p>
              </w:tc>
              <w:tc>
                <w:tcPr>
                  <w:tcW w:w="419"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30</w:t>
                  </w:r>
                </w:p>
              </w:tc>
              <w:tc>
                <w:tcPr>
                  <w:tcW w:w="358"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33"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315"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466" w:type="pct"/>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119</w:t>
                  </w:r>
                </w:p>
              </w:tc>
              <w:tc>
                <w:tcPr>
                  <w:tcW w:w="403"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c>
                <w:tcPr>
                  <w:tcW w:w="305" w:type="pct"/>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 w:val="15"/>
                      <w:szCs w:val="15"/>
                      <w:lang w:val="en-US" w:eastAsia="zh-CN"/>
                    </w:rPr>
                  </w:pPr>
                  <w:r>
                    <w:rPr>
                      <w:rFonts w:hint="eastAsia" w:cs="Times New Roman"/>
                      <w:color w:val="auto"/>
                      <w:sz w:val="15"/>
                      <w:szCs w:val="15"/>
                      <w:lang w:val="en-US" w:eastAsia="zh-CN"/>
                    </w:rPr>
                    <w:t>/</w:t>
                  </w:r>
                </w:p>
              </w:tc>
            </w:tr>
          </w:tbl>
          <w:p>
            <w:pPr>
              <w:pStyle w:val="12"/>
              <w:adjustRightInd w:val="0"/>
              <w:snapToGrid w:val="0"/>
              <w:spacing w:after="0" w:line="360" w:lineRule="auto"/>
              <w:ind w:firstLine="480" w:firstLineChars="200"/>
              <w:rPr>
                <w:rFonts w:hint="eastAsia" w:ascii="Times New Roman" w:hAnsi="Times New Roman" w:eastAsia="宋体" w:cs="Times New Roman"/>
                <w:b/>
                <w:bCs/>
                <w:color w:val="auto"/>
                <w:sz w:val="24"/>
                <w:u w:val="single"/>
                <w:lang w:val="en-US" w:eastAsia="zh-CN"/>
              </w:rPr>
            </w:pPr>
            <w:r>
              <w:rPr>
                <w:rFonts w:hint="default" w:ascii="Times New Roman" w:hAnsi="Times New Roman" w:eastAsia="宋体" w:cs="Times New Roman"/>
                <w:color w:val="auto"/>
                <w:sz w:val="24"/>
                <w:shd w:val="clear" w:color="auto" w:fill="auto"/>
              </w:rPr>
              <w:t>根据</w:t>
            </w:r>
            <w:r>
              <w:rPr>
                <w:rFonts w:hint="eastAsia" w:cs="Times New Roman"/>
                <w:color w:val="auto"/>
                <w:sz w:val="24"/>
                <w:shd w:val="clear" w:color="auto" w:fill="auto"/>
                <w:lang w:val="en-US" w:eastAsia="zh-CN"/>
              </w:rPr>
              <w:t>元谋县环境监测站</w:t>
            </w:r>
            <w:r>
              <w:rPr>
                <w:rFonts w:hint="default" w:ascii="Times New Roman" w:hAnsi="Times New Roman" w:eastAsia="宋体" w:cs="Times New Roman"/>
                <w:color w:val="auto"/>
                <w:sz w:val="24"/>
                <w:shd w:val="clear" w:color="auto" w:fill="auto"/>
              </w:rPr>
              <w:t>对</w:t>
            </w:r>
            <w:r>
              <w:rPr>
                <w:rFonts w:hint="eastAsia" w:cs="Times New Roman"/>
                <w:color w:val="auto"/>
                <w:sz w:val="24"/>
                <w:shd w:val="clear" w:color="auto" w:fill="auto"/>
                <w:lang w:val="en-US" w:eastAsia="zh-CN"/>
              </w:rPr>
              <w:t>元谋县</w:t>
            </w:r>
            <w:r>
              <w:rPr>
                <w:rFonts w:hint="default" w:ascii="Times New Roman" w:hAnsi="Times New Roman" w:eastAsia="宋体" w:cs="Times New Roman"/>
                <w:color w:val="auto"/>
                <w:sz w:val="24"/>
                <w:shd w:val="clear" w:color="auto" w:fill="auto"/>
              </w:rPr>
              <w:t>污水处理厂进口废水及出口废水的</w:t>
            </w:r>
            <w:r>
              <w:rPr>
                <w:rFonts w:hint="eastAsia" w:cs="Times New Roman"/>
                <w:color w:val="auto"/>
                <w:sz w:val="24"/>
                <w:shd w:val="clear" w:color="auto" w:fill="auto"/>
                <w:lang w:val="en-US" w:eastAsia="zh-CN"/>
              </w:rPr>
              <w:t>监测</w:t>
            </w:r>
            <w:r>
              <w:rPr>
                <w:rFonts w:hint="default" w:ascii="Times New Roman" w:hAnsi="Times New Roman" w:eastAsia="宋体" w:cs="Times New Roman"/>
                <w:color w:val="auto"/>
                <w:sz w:val="24"/>
                <w:shd w:val="clear" w:color="auto" w:fill="auto"/>
              </w:rPr>
              <w:t>结果及</w:t>
            </w:r>
            <w:r>
              <w:rPr>
                <w:rFonts w:hint="eastAsia" w:cs="Times New Roman"/>
                <w:color w:val="auto"/>
                <w:sz w:val="24"/>
                <w:shd w:val="clear" w:color="auto" w:fill="auto"/>
                <w:lang w:val="en-US" w:eastAsia="zh-CN"/>
              </w:rPr>
              <w:t>元谋县</w:t>
            </w:r>
            <w:r>
              <w:rPr>
                <w:rFonts w:hint="default" w:ascii="Times New Roman" w:hAnsi="Times New Roman" w:eastAsia="宋体" w:cs="Times New Roman"/>
                <w:color w:val="auto"/>
                <w:sz w:val="24"/>
                <w:shd w:val="clear" w:color="auto" w:fill="auto"/>
              </w:rPr>
              <w:t>污水处理厂</w:t>
            </w:r>
            <w:r>
              <w:rPr>
                <w:rFonts w:hint="eastAsia" w:cs="Times New Roman"/>
                <w:color w:val="auto"/>
                <w:sz w:val="24"/>
                <w:shd w:val="clear" w:color="auto" w:fill="auto"/>
                <w:lang w:val="en-US" w:eastAsia="zh-CN"/>
              </w:rPr>
              <w:t>2021年1-4月生产月报（来源于在线监测）结果分析</w:t>
            </w:r>
            <w:r>
              <w:rPr>
                <w:rFonts w:hint="default" w:ascii="Times New Roman" w:hAnsi="Times New Roman" w:eastAsia="宋体" w:cs="Times New Roman"/>
                <w:color w:val="auto"/>
                <w:sz w:val="24"/>
                <w:shd w:val="clear" w:color="auto" w:fill="auto"/>
              </w:rPr>
              <w:t>，</w:t>
            </w:r>
            <w:r>
              <w:rPr>
                <w:rFonts w:hint="eastAsia" w:cs="Times New Roman"/>
                <w:color w:val="auto"/>
                <w:sz w:val="24"/>
                <w:shd w:val="clear" w:color="auto" w:fill="auto"/>
                <w:lang w:val="en-US" w:eastAsia="zh-CN"/>
              </w:rPr>
              <w:t>元谋县</w:t>
            </w:r>
            <w:r>
              <w:rPr>
                <w:rFonts w:hint="eastAsia" w:ascii="Times New Roman" w:hAnsi="Times New Roman" w:eastAsia="宋体" w:cs="Times New Roman"/>
                <w:color w:val="auto"/>
                <w:sz w:val="24"/>
                <w:shd w:val="clear" w:color="auto" w:fill="auto"/>
                <w:lang w:eastAsia="zh-CN"/>
              </w:rPr>
              <w:t>污水处理厂</w:t>
            </w:r>
            <w:r>
              <w:rPr>
                <w:rFonts w:hint="default" w:ascii="Times New Roman" w:hAnsi="Times New Roman" w:eastAsia="宋体" w:cs="Times New Roman"/>
                <w:color w:val="auto"/>
                <w:sz w:val="24"/>
                <w:shd w:val="clear" w:color="auto" w:fill="auto"/>
              </w:rPr>
              <w:t>目前处理排放至</w:t>
            </w:r>
            <w:r>
              <w:rPr>
                <w:rFonts w:hint="eastAsia" w:cs="Times New Roman"/>
                <w:color w:val="auto"/>
                <w:sz w:val="24"/>
                <w:shd w:val="clear" w:color="auto" w:fill="auto"/>
                <w:lang w:val="en-US" w:eastAsia="zh-CN"/>
              </w:rPr>
              <w:t>龙川江</w:t>
            </w:r>
            <w:r>
              <w:rPr>
                <w:rFonts w:hint="default" w:ascii="Times New Roman" w:hAnsi="Times New Roman" w:eastAsia="宋体" w:cs="Times New Roman"/>
                <w:color w:val="auto"/>
                <w:sz w:val="24"/>
                <w:shd w:val="clear" w:color="auto" w:fill="auto"/>
              </w:rPr>
              <w:t>的尾水能够达到《城镇污水处理厂污染物排放标准》（GB18918-2002）一级</w:t>
            </w:r>
            <w:r>
              <w:rPr>
                <w:rFonts w:hint="eastAsia" w:cs="Times New Roman"/>
                <w:color w:val="auto"/>
                <w:sz w:val="24"/>
                <w:shd w:val="clear" w:color="auto" w:fill="auto"/>
                <w:lang w:val="en-US" w:eastAsia="zh-CN"/>
              </w:rPr>
              <w:t>B</w:t>
            </w:r>
            <w:r>
              <w:rPr>
                <w:rFonts w:hint="default" w:ascii="Times New Roman" w:hAnsi="Times New Roman" w:eastAsia="宋体" w:cs="Times New Roman"/>
                <w:color w:val="auto"/>
                <w:sz w:val="24"/>
                <w:shd w:val="clear" w:color="auto" w:fill="auto"/>
              </w:rPr>
              <w:t>标准的要求。</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eastAsia" w:cs="Times New Roman"/>
                <w:color w:val="auto"/>
                <w:sz w:val="24"/>
                <w:lang w:val="en-US" w:eastAsia="zh-CN"/>
              </w:rPr>
              <w:t>元谋县</w:t>
            </w:r>
            <w:r>
              <w:rPr>
                <w:rFonts w:hint="default" w:ascii="Times New Roman" w:hAnsi="Times New Roman" w:eastAsia="宋体" w:cs="Times New Roman"/>
                <w:color w:val="auto"/>
                <w:sz w:val="24"/>
              </w:rPr>
              <w:t>污水处理厂</w:t>
            </w:r>
            <w:r>
              <w:rPr>
                <w:rFonts w:hint="eastAsia" w:cs="Times New Roman"/>
                <w:color w:val="auto"/>
                <w:sz w:val="24"/>
                <w:lang w:val="en-US" w:eastAsia="zh-CN"/>
              </w:rPr>
              <w:t>排污许可证，其</w:t>
            </w:r>
            <w:r>
              <w:rPr>
                <w:rFonts w:hint="default" w:ascii="Times New Roman" w:hAnsi="Times New Roman" w:eastAsia="宋体" w:cs="Times New Roman"/>
                <w:color w:val="auto"/>
                <w:sz w:val="24"/>
              </w:rPr>
              <w:t>主要污染物排放量见下表。</w:t>
            </w:r>
          </w:p>
          <w:p>
            <w:pPr>
              <w:adjustRightInd w:val="0"/>
              <w:snapToGrid w:val="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Cs w:val="28"/>
              </w:rPr>
              <w:t>表</w:t>
            </w:r>
            <w:r>
              <w:rPr>
                <w:rFonts w:hint="eastAsia" w:cs="Times New Roman"/>
                <w:b/>
                <w:color w:val="auto"/>
                <w:szCs w:val="28"/>
                <w:lang w:val="en-US" w:eastAsia="zh-CN"/>
              </w:rPr>
              <w:t>2-18</w:t>
            </w:r>
            <w:r>
              <w:rPr>
                <w:rFonts w:hint="default" w:ascii="Times New Roman" w:hAnsi="Times New Roman" w:eastAsia="宋体" w:cs="Times New Roman"/>
                <w:b/>
                <w:color w:val="auto"/>
                <w:szCs w:val="28"/>
              </w:rPr>
              <w:t xml:space="preserve">  现有项目</w:t>
            </w:r>
            <w:r>
              <w:rPr>
                <w:rFonts w:hint="eastAsia" w:cs="Times New Roman"/>
                <w:b/>
                <w:color w:val="auto"/>
                <w:szCs w:val="28"/>
                <w:lang w:val="en-US" w:eastAsia="zh-CN"/>
              </w:rPr>
              <w:t>主要</w:t>
            </w:r>
            <w:r>
              <w:rPr>
                <w:rFonts w:hint="default" w:ascii="Times New Roman" w:hAnsi="Times New Roman" w:eastAsia="宋体" w:cs="Times New Roman"/>
                <w:b/>
                <w:color w:val="auto"/>
                <w:szCs w:val="28"/>
              </w:rPr>
              <w:t>污染物排放量表</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1748"/>
              <w:gridCol w:w="1655"/>
              <w:gridCol w:w="1619"/>
              <w:gridCol w:w="1619"/>
              <w:gridCol w:w="1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48" w:type="dxa"/>
                  <w:vMerge w:val="restar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6545" w:type="dxa"/>
                  <w:gridSpan w:val="4"/>
                  <w:noWrap w:val="0"/>
                  <w:vAlign w:val="center"/>
                </w:tcPr>
                <w:p>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主要</w:t>
                  </w:r>
                  <w:r>
                    <w:rPr>
                      <w:rFonts w:hint="default" w:ascii="Times New Roman" w:hAnsi="Times New Roman" w:eastAsia="宋体" w:cs="Times New Roman"/>
                      <w:color w:val="auto"/>
                      <w:szCs w:val="21"/>
                    </w:rPr>
                    <w:t>污染物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2" w:hRule="atLeast"/>
                <w:jc w:val="center"/>
              </w:trPr>
              <w:tc>
                <w:tcPr>
                  <w:tcW w:w="1748"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1655"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r>
                    <w:rPr>
                      <w:rFonts w:hint="default" w:ascii="Times New Roman" w:hAnsi="Times New Roman" w:eastAsia="宋体" w:cs="Times New Roman"/>
                      <w:color w:val="auto"/>
                      <w:szCs w:val="21"/>
                      <w:vertAlign w:val="subscript"/>
                    </w:rPr>
                    <w:t>Cr</w:t>
                  </w:r>
                </w:p>
              </w:tc>
              <w:tc>
                <w:tcPr>
                  <w:tcW w:w="1619"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1619"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TN</w:t>
                  </w:r>
                </w:p>
              </w:tc>
              <w:tc>
                <w:tcPr>
                  <w:tcW w:w="1652"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48"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排放量（t/a）</w:t>
                  </w:r>
                </w:p>
              </w:tc>
              <w:tc>
                <w:tcPr>
                  <w:tcW w:w="1655"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328.5</w:t>
                  </w:r>
                </w:p>
              </w:tc>
              <w:tc>
                <w:tcPr>
                  <w:tcW w:w="161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43.8</w:t>
                  </w:r>
                </w:p>
              </w:tc>
              <w:tc>
                <w:tcPr>
                  <w:tcW w:w="161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109.5</w:t>
                  </w:r>
                </w:p>
              </w:tc>
              <w:tc>
                <w:tcPr>
                  <w:tcW w:w="1652"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5.475</w:t>
                  </w:r>
                </w:p>
              </w:tc>
            </w:tr>
          </w:tbl>
          <w:p>
            <w:pPr>
              <w:adjustRightInd w:val="0"/>
              <w:snapToGrid w:val="0"/>
              <w:spacing w:line="360" w:lineRule="auto"/>
              <w:ind w:firstLine="480" w:firstLineChars="200"/>
              <w:rPr>
                <w:rFonts w:hint="default" w:ascii="Times New Roman" w:hAnsi="Times New Roman" w:eastAsia="宋体" w:cs="Times New Roman"/>
                <w:b/>
                <w:bCs/>
                <w:color w:val="0000FF"/>
                <w:sz w:val="24"/>
                <w:lang w:val="en-US"/>
              </w:rPr>
            </w:pPr>
            <w:r>
              <w:rPr>
                <w:rFonts w:hint="eastAsia" w:cs="Times New Roman"/>
                <w:color w:val="0000FF"/>
                <w:kern w:val="2"/>
                <w:sz w:val="24"/>
                <w:szCs w:val="24"/>
                <w:lang w:val="en-US" w:eastAsia="zh-CN" w:bidi="ar-SA"/>
              </w:rPr>
              <w:t>2019年6月29日，元谋县污水处理厂取得了楚雄州生态环境局发放的《排污许可证》（证书编号91532327695683337G002R），核定了元谋县污水处理厂的污染物排放量为COD</w:t>
            </w:r>
            <w:r>
              <w:rPr>
                <w:rFonts w:hint="eastAsia" w:cs="Times New Roman"/>
                <w:color w:val="0000FF"/>
                <w:kern w:val="2"/>
                <w:sz w:val="24"/>
                <w:szCs w:val="24"/>
                <w:vertAlign w:val="subscript"/>
                <w:lang w:val="en-US" w:eastAsia="zh-CN" w:bidi="ar-SA"/>
              </w:rPr>
              <w:t>cr</w:t>
            </w:r>
            <w:r>
              <w:rPr>
                <w:rFonts w:hint="eastAsia" w:cs="Times New Roman"/>
                <w:color w:val="0000FF"/>
                <w:kern w:val="2"/>
                <w:sz w:val="24"/>
                <w:szCs w:val="24"/>
                <w:lang w:val="en-US" w:eastAsia="zh-CN" w:bidi="ar-SA"/>
              </w:rPr>
              <w:t>328.5t/a、氨氮43.8t/a、总氮（以N计）109.5t/a、总磷（以P计）5.475t/a。因此，现有污水处理厂污染物排放量满足排污许可证要求。</w:t>
            </w:r>
          </w:p>
          <w:p>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（2）上清液和滤液</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污泥浓缩过程中将产生一定量的上清液，此外，本项目污水处理过程中，在预处理阶段、生物处理阶段、污泥脱水阶段均有一定量的反冲洗废水产生。上述两部分废水产生量约为</w:t>
            </w:r>
            <w:r>
              <w:rPr>
                <w:rFonts w:hint="default" w:ascii="Times New Roman" w:hAnsi="Times New Roman" w:eastAsia="宋体" w:cs="Times New Roman"/>
                <w:color w:val="auto"/>
                <w:sz w:val="24"/>
                <w:highlight w:val="none"/>
              </w:rPr>
              <w:t>350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/d，均泵至预处理工段进入系统进行处理，属系统内循环。</w:t>
            </w:r>
          </w:p>
          <w:p>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（3）化验室废水</w:t>
            </w:r>
          </w:p>
          <w:p>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项目内设有化学实验室，使用酸、碱、盐、氧化剂等无机物以及酒精、乙醚等有机物作为试剂，此部分废水产生量不大，单独收集后作为危险废物暂存于项目危险废物暂存间中，</w:t>
            </w:r>
            <w:r>
              <w:rPr>
                <w:rFonts w:hint="default" w:ascii="Times New Roman" w:hAnsi="Times New Roman" w:eastAsia="宋体" w:cs="Times New Roman"/>
                <w:color w:val="auto"/>
                <w:sz w:val="24"/>
                <w:highlight w:val="none"/>
              </w:rPr>
              <w:t>定期委托</w:t>
            </w:r>
            <w:r>
              <w:rPr>
                <w:rFonts w:hint="eastAsia" w:cs="Times New Roman"/>
                <w:color w:val="auto"/>
                <w:sz w:val="24"/>
                <w:highlight w:val="none"/>
                <w:lang w:val="en-US" w:eastAsia="zh-CN"/>
              </w:rPr>
              <w:t>云南大地丰源环保有限公司</w:t>
            </w:r>
            <w:r>
              <w:rPr>
                <w:rFonts w:hint="default" w:ascii="Times New Roman" w:hAnsi="Times New Roman" w:eastAsia="宋体" w:cs="Times New Roman"/>
                <w:color w:val="auto"/>
                <w:sz w:val="24"/>
                <w:highlight w:val="none"/>
              </w:rPr>
              <w:t>处置。</w:t>
            </w:r>
          </w:p>
          <w:p>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w:t>
            </w:r>
            <w:r>
              <w:rPr>
                <w:rFonts w:hint="eastAsia" w:cs="Times New Roman"/>
                <w:b/>
                <w:bCs/>
                <w:color w:val="auto"/>
                <w:sz w:val="24"/>
                <w:lang w:val="en-US" w:eastAsia="zh-CN"/>
              </w:rPr>
              <w:t>4</w:t>
            </w:r>
            <w:r>
              <w:rPr>
                <w:rFonts w:hint="default" w:ascii="Times New Roman" w:hAnsi="Times New Roman" w:eastAsia="宋体" w:cs="Times New Roman"/>
                <w:b/>
                <w:bCs/>
                <w:color w:val="auto"/>
                <w:sz w:val="24"/>
              </w:rPr>
              <w:t>）公生活废水</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项目厂内办公人员</w:t>
            </w:r>
            <w:r>
              <w:rPr>
                <w:rFonts w:hint="eastAsia" w:cs="Times New Roman"/>
                <w:color w:val="auto"/>
                <w:sz w:val="24"/>
                <w:lang w:val="en-US" w:eastAsia="zh-CN"/>
              </w:rPr>
              <w:t>15</w:t>
            </w:r>
            <w:r>
              <w:rPr>
                <w:rFonts w:hint="default" w:ascii="Times New Roman" w:hAnsi="Times New Roman" w:eastAsia="宋体" w:cs="Times New Roman"/>
                <w:color w:val="auto"/>
                <w:sz w:val="24"/>
              </w:rPr>
              <w:t>人，用水量</w:t>
            </w:r>
            <w:r>
              <w:rPr>
                <w:rFonts w:hint="eastAsia" w:cs="Times New Roman"/>
                <w:color w:val="auto"/>
                <w:sz w:val="24"/>
                <w:lang w:val="en-US" w:eastAsia="zh-CN"/>
              </w:rPr>
              <w:t>约</w:t>
            </w:r>
            <w:r>
              <w:rPr>
                <w:rFonts w:hint="default" w:ascii="Times New Roman" w:hAnsi="Times New Roman" w:eastAsia="宋体" w:cs="Times New Roman"/>
                <w:color w:val="auto"/>
                <w:sz w:val="24"/>
                <w:highlight w:val="none"/>
              </w:rPr>
              <w:t>120L/(人·d)计，则用水量</w:t>
            </w:r>
            <w:r>
              <w:rPr>
                <w:rFonts w:hint="eastAsia" w:cs="Times New Roman"/>
                <w:color w:val="auto"/>
                <w:sz w:val="24"/>
                <w:highlight w:val="none"/>
                <w:lang w:val="en-US" w:eastAsia="zh-CN"/>
              </w:rPr>
              <w:t>1.8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/d，排水量约</w:t>
            </w:r>
            <w:r>
              <w:rPr>
                <w:rFonts w:hint="eastAsia" w:cs="Times New Roman"/>
                <w:color w:val="auto"/>
                <w:sz w:val="24"/>
                <w:highlight w:val="none"/>
                <w:lang w:val="en-US" w:eastAsia="zh-CN"/>
              </w:rPr>
              <w:t>1.5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rPr>
              <w:t>废水中的主要污染物为COD</w:t>
            </w:r>
            <w:r>
              <w:rPr>
                <w:rFonts w:hint="default" w:ascii="Times New Roman" w:hAnsi="Times New Roman" w:eastAsia="宋体" w:cs="Times New Roman"/>
                <w:color w:val="auto"/>
                <w:sz w:val="24"/>
                <w:vertAlign w:val="subscript"/>
              </w:rPr>
              <w:t>Cr</w:t>
            </w:r>
            <w:r>
              <w:rPr>
                <w:rFonts w:hint="default" w:ascii="Times New Roman" w:hAnsi="Times New Roman" w:eastAsia="宋体" w:cs="Times New Roman"/>
                <w:color w:val="auto"/>
                <w:sz w:val="24"/>
              </w:rPr>
              <w:t>、SS、动植物油、氨氮和磷酸盐，污染物浓度为COD</w:t>
            </w:r>
            <w:r>
              <w:rPr>
                <w:rFonts w:hint="default" w:ascii="Times New Roman" w:hAnsi="Times New Roman" w:eastAsia="宋体" w:cs="Times New Roman"/>
                <w:color w:val="auto"/>
                <w:sz w:val="24"/>
                <w:vertAlign w:val="subscript"/>
              </w:rPr>
              <w:t>Cr</w:t>
            </w:r>
            <w:r>
              <w:rPr>
                <w:rFonts w:hint="default" w:ascii="Times New Roman" w:hAnsi="Times New Roman" w:eastAsia="宋体" w:cs="Times New Roman"/>
                <w:color w:val="auto"/>
                <w:sz w:val="24"/>
              </w:rPr>
              <w:t>400～700mg/L，SS300～400mg/L，动植物油50～100mg/L，氨氮 40～60mg/L，磷酸盐 10～15mg/L。与进厂污水一并进入污水处理厂进行处理。</w:t>
            </w:r>
          </w:p>
          <w:p>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2、现有项目运营期废气</w:t>
            </w:r>
            <w:r>
              <w:rPr>
                <w:rFonts w:hint="default" w:ascii="Times New Roman" w:hAnsi="Times New Roman" w:eastAsia="宋体" w:cs="Times New Roman"/>
                <w:b/>
                <w:bCs/>
                <w:color w:val="auto"/>
                <w:kern w:val="0"/>
                <w:sz w:val="24"/>
              </w:rPr>
              <w:t>产排污情况</w:t>
            </w:r>
          </w:p>
          <w:p>
            <w:pPr>
              <w:adjustRightInd w:val="0"/>
              <w:snapToGrid w:val="0"/>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污水处理厂营运期废气</w:t>
            </w:r>
            <w:r>
              <w:rPr>
                <w:rFonts w:hint="eastAsia" w:cs="Times New Roman"/>
                <w:color w:val="0000FF"/>
                <w:sz w:val="24"/>
                <w:lang w:val="en-US" w:eastAsia="zh-CN"/>
              </w:rPr>
              <w:t>主要为</w:t>
            </w:r>
            <w:r>
              <w:rPr>
                <w:rFonts w:hint="default" w:ascii="Times New Roman" w:hAnsi="Times New Roman" w:eastAsia="宋体" w:cs="Times New Roman"/>
                <w:color w:val="0000FF"/>
                <w:sz w:val="24"/>
              </w:rPr>
              <w:t>污水处理厂恶臭气体</w:t>
            </w:r>
            <w:r>
              <w:rPr>
                <w:rFonts w:hint="eastAsia" w:cs="Times New Roman"/>
                <w:color w:val="0000FF"/>
                <w:sz w:val="24"/>
                <w:lang w:eastAsia="zh-CN"/>
              </w:rPr>
              <w:t>，</w:t>
            </w:r>
            <w:r>
              <w:rPr>
                <w:rFonts w:hint="default" w:ascii="Times New Roman" w:hAnsi="Times New Roman" w:eastAsia="宋体" w:cs="Times New Roman"/>
                <w:color w:val="0000FF"/>
                <w:sz w:val="24"/>
              </w:rPr>
              <w:t>废气</w:t>
            </w:r>
            <w:r>
              <w:rPr>
                <w:rFonts w:hint="eastAsia" w:cs="Times New Roman"/>
                <w:color w:val="0000FF"/>
                <w:sz w:val="24"/>
                <w:lang w:val="en-US" w:eastAsia="zh-CN"/>
              </w:rPr>
              <w:t>中</w:t>
            </w:r>
            <w:r>
              <w:rPr>
                <w:rFonts w:hint="default" w:ascii="Times New Roman" w:hAnsi="Times New Roman" w:eastAsia="宋体" w:cs="Times New Roman"/>
                <w:color w:val="0000FF"/>
                <w:sz w:val="24"/>
              </w:rPr>
              <w:t>含有的恶臭物质主要有NH</w:t>
            </w:r>
            <w:r>
              <w:rPr>
                <w:rFonts w:hint="default" w:ascii="Times New Roman" w:hAnsi="Times New Roman" w:eastAsia="宋体" w:cs="Times New Roman"/>
                <w:color w:val="0000FF"/>
                <w:sz w:val="24"/>
                <w:vertAlign w:val="subscript"/>
              </w:rPr>
              <w:t>3</w:t>
            </w:r>
            <w:r>
              <w:rPr>
                <w:rFonts w:hint="default" w:ascii="Times New Roman" w:hAnsi="Times New Roman" w:eastAsia="宋体" w:cs="Times New Roman"/>
                <w:color w:val="0000FF"/>
                <w:sz w:val="24"/>
              </w:rPr>
              <w:t>、H</w:t>
            </w:r>
            <w:r>
              <w:rPr>
                <w:rFonts w:hint="default" w:ascii="Times New Roman" w:hAnsi="Times New Roman" w:eastAsia="宋体" w:cs="Times New Roman"/>
                <w:color w:val="0000FF"/>
                <w:sz w:val="24"/>
                <w:vertAlign w:val="subscript"/>
              </w:rPr>
              <w:t>2</w:t>
            </w:r>
            <w:r>
              <w:rPr>
                <w:rFonts w:hint="default" w:ascii="Times New Roman" w:hAnsi="Times New Roman" w:eastAsia="宋体" w:cs="Times New Roman"/>
                <w:color w:val="0000FF"/>
                <w:sz w:val="24"/>
              </w:rPr>
              <w:t>S、甲硫醇、硫化甲基等，其中浓度较高的为NH</w:t>
            </w:r>
            <w:r>
              <w:rPr>
                <w:rFonts w:hint="default" w:ascii="Times New Roman" w:hAnsi="Times New Roman" w:eastAsia="宋体" w:cs="Times New Roman"/>
                <w:color w:val="0000FF"/>
                <w:sz w:val="24"/>
                <w:vertAlign w:val="subscript"/>
              </w:rPr>
              <w:t>3</w:t>
            </w:r>
            <w:r>
              <w:rPr>
                <w:rFonts w:hint="default" w:ascii="Times New Roman" w:hAnsi="Times New Roman" w:eastAsia="宋体" w:cs="Times New Roman"/>
                <w:color w:val="0000FF"/>
                <w:sz w:val="24"/>
              </w:rPr>
              <w:t>和H</w:t>
            </w:r>
            <w:r>
              <w:rPr>
                <w:rFonts w:hint="default" w:ascii="Times New Roman" w:hAnsi="Times New Roman" w:eastAsia="宋体" w:cs="Times New Roman"/>
                <w:color w:val="0000FF"/>
                <w:sz w:val="24"/>
                <w:vertAlign w:val="subscript"/>
              </w:rPr>
              <w:t>2</w:t>
            </w:r>
            <w:r>
              <w:rPr>
                <w:rFonts w:hint="default" w:ascii="Times New Roman" w:hAnsi="Times New Roman" w:eastAsia="宋体" w:cs="Times New Roman"/>
                <w:color w:val="0000FF"/>
                <w:sz w:val="24"/>
              </w:rPr>
              <w:t>S，项目臭气主要在预处理、厌氧、缺氧、曝气处理及污泥处理等部分产生。</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臭气的主要成份如下表所示：</w:t>
            </w:r>
          </w:p>
          <w:p>
            <w:pPr>
              <w:pStyle w:val="11"/>
              <w:adjustRightInd w:val="0"/>
              <w:snapToGrid w:val="0"/>
              <w:spacing w:beforeLines="0" w:afterLine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表</w:t>
            </w:r>
            <w:r>
              <w:rPr>
                <w:rFonts w:hint="eastAsia" w:cs="Times New Roman"/>
                <w:color w:val="auto"/>
                <w:szCs w:val="21"/>
                <w:lang w:val="en-US" w:eastAsia="zh-CN"/>
              </w:rPr>
              <w:t>2-19</w:t>
            </w:r>
            <w:r>
              <w:rPr>
                <w:rFonts w:hint="default" w:ascii="Times New Roman" w:hAnsi="Times New Roman" w:eastAsia="宋体" w:cs="Times New Roman"/>
                <w:color w:val="auto"/>
                <w:szCs w:val="21"/>
              </w:rPr>
              <w:t xml:space="preserve">   臭气主要成份表</w:t>
            </w:r>
          </w:p>
          <w:tbl>
            <w:tblPr>
              <w:tblStyle w:val="1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78"/>
              <w:gridCol w:w="4300"/>
              <w:gridCol w:w="20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blHeader/>
                <w:jc w:val="center"/>
              </w:trPr>
              <w:tc>
                <w:tcPr>
                  <w:tcW w:w="1978" w:type="dxa"/>
                  <w:tcBorders>
                    <w:left w:val="single" w:color="auto" w:sz="0" w:space="0"/>
                  </w:tcBorders>
                  <w:noWrap w:val="0"/>
                  <w:vAlign w:val="center"/>
                </w:tcPr>
                <w:p>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化合物</w:t>
                  </w:r>
                </w:p>
              </w:tc>
              <w:tc>
                <w:tcPr>
                  <w:tcW w:w="4300" w:type="dxa"/>
                  <w:noWrap w:val="0"/>
                  <w:vAlign w:val="center"/>
                </w:tcPr>
                <w:p>
                  <w:pPr>
                    <w:adjustRightInd w:val="0"/>
                    <w:snapToGrid w:val="0"/>
                    <w:ind w:firstLine="482"/>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典型分子式</w:t>
                  </w:r>
                </w:p>
              </w:tc>
              <w:tc>
                <w:tcPr>
                  <w:tcW w:w="2025"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特  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978"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胺类</w:t>
                  </w:r>
                </w:p>
              </w:tc>
              <w:tc>
                <w:tcPr>
                  <w:tcW w:w="4300" w:type="dxa"/>
                  <w:noWrap w:val="0"/>
                  <w:vAlign w:val="center"/>
                </w:tcPr>
                <w:p>
                  <w:pPr>
                    <w:adjustRightInd w:val="0"/>
                    <w:snapToGrid w:val="0"/>
                    <w:ind w:firstLine="48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2</w:t>
                  </w:r>
                  <w:r>
                    <w:rPr>
                      <w:rFonts w:hint="default" w:ascii="Times New Roman" w:hAnsi="Times New Roman" w:eastAsia="宋体" w:cs="Times New Roman"/>
                      <w:color w:val="auto"/>
                      <w:szCs w:val="21"/>
                    </w:rPr>
                    <w:t xml:space="preserve"> (CH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2025"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鱼腥味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978"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氨</w:t>
                  </w:r>
                </w:p>
              </w:tc>
              <w:tc>
                <w:tcPr>
                  <w:tcW w:w="4300" w:type="dxa"/>
                  <w:noWrap w:val="0"/>
                  <w:vAlign w:val="center"/>
                </w:tcPr>
                <w:p>
                  <w:pPr>
                    <w:adjustRightInd w:val="0"/>
                    <w:snapToGrid w:val="0"/>
                    <w:ind w:firstLine="48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p>
              </w:tc>
              <w:tc>
                <w:tcPr>
                  <w:tcW w:w="2025"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氨  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978"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乙二胺</w:t>
                  </w:r>
                </w:p>
              </w:tc>
              <w:tc>
                <w:tcPr>
                  <w:tcW w:w="4300" w:type="dxa"/>
                  <w:noWrap w:val="0"/>
                  <w:vAlign w:val="center"/>
                </w:tcPr>
                <w:p>
                  <w:pPr>
                    <w:adjustRightInd w:val="0"/>
                    <w:snapToGrid w:val="0"/>
                    <w:ind w:firstLine="480"/>
                    <w:jc w:val="center"/>
                    <w:rPr>
                      <w:rFonts w:hint="default" w:ascii="Times New Roman" w:hAnsi="Times New Roman" w:eastAsia="宋体" w:cs="Times New Roman"/>
                      <w:color w:val="auto"/>
                      <w:szCs w:val="21"/>
                      <w:vertAlign w:val="subscript"/>
                      <w:lang w:val="sv-SE"/>
                    </w:rPr>
                  </w:pPr>
                  <w:r>
                    <w:rPr>
                      <w:rFonts w:hint="default" w:ascii="Times New Roman" w:hAnsi="Times New Roman" w:eastAsia="宋体" w:cs="Times New Roman"/>
                      <w:color w:val="auto"/>
                      <w:szCs w:val="21"/>
                      <w:lang w:val="sv-SE"/>
                    </w:rPr>
                    <w:t>NH</w:t>
                  </w:r>
                  <w:r>
                    <w:rPr>
                      <w:rFonts w:hint="default" w:ascii="Times New Roman" w:hAnsi="Times New Roman" w:eastAsia="宋体" w:cs="Times New Roman"/>
                      <w:color w:val="auto"/>
                      <w:szCs w:val="21"/>
                      <w:vertAlign w:val="subscript"/>
                      <w:lang w:val="sv-SE"/>
                    </w:rPr>
                    <w:t>2</w:t>
                  </w:r>
                  <w:r>
                    <w:rPr>
                      <w:rFonts w:hint="default" w:ascii="Times New Roman" w:hAnsi="Times New Roman" w:eastAsia="宋体" w:cs="Times New Roman"/>
                      <w:color w:val="auto"/>
                      <w:szCs w:val="21"/>
                      <w:lang w:val="sv-SE"/>
                    </w:rPr>
                    <w:t xml:space="preserve"> (CH</w:t>
                  </w:r>
                  <w:r>
                    <w:rPr>
                      <w:rFonts w:hint="default" w:ascii="Times New Roman" w:hAnsi="Times New Roman" w:eastAsia="宋体" w:cs="Times New Roman"/>
                      <w:color w:val="auto"/>
                      <w:szCs w:val="21"/>
                      <w:vertAlign w:val="subscript"/>
                      <w:lang w:val="sv-SE"/>
                    </w:rPr>
                    <w:t>2</w:t>
                  </w:r>
                  <w:r>
                    <w:rPr>
                      <w:rFonts w:hint="default" w:ascii="Times New Roman" w:hAnsi="Times New Roman" w:eastAsia="宋体" w:cs="Times New Roman"/>
                      <w:color w:val="auto"/>
                      <w:szCs w:val="21"/>
                      <w:lang w:val="sv-SE"/>
                    </w:rPr>
                    <w:t>)</w:t>
                  </w:r>
                  <w:r>
                    <w:rPr>
                      <w:rFonts w:hint="default" w:ascii="Times New Roman" w:hAnsi="Times New Roman" w:eastAsia="宋体" w:cs="Times New Roman"/>
                      <w:color w:val="auto"/>
                      <w:szCs w:val="21"/>
                      <w:vertAlign w:val="subscript"/>
                      <w:lang w:val="sv-SE"/>
                    </w:rPr>
                    <w:t>4</w:t>
                  </w:r>
                  <w:r>
                    <w:rPr>
                      <w:rFonts w:hint="default" w:ascii="Times New Roman" w:hAnsi="Times New Roman" w:eastAsia="宋体" w:cs="Times New Roman"/>
                      <w:color w:val="auto"/>
                      <w:szCs w:val="21"/>
                      <w:lang w:val="sv-SE"/>
                    </w:rPr>
                    <w:t>NH</w:t>
                  </w:r>
                  <w:r>
                    <w:rPr>
                      <w:rFonts w:hint="default" w:ascii="Times New Roman" w:hAnsi="Times New Roman" w:eastAsia="宋体" w:cs="Times New Roman"/>
                      <w:color w:val="auto"/>
                      <w:szCs w:val="21"/>
                      <w:vertAlign w:val="subscript"/>
                      <w:lang w:val="sv-SE"/>
                    </w:rPr>
                    <w:t>2</w:t>
                  </w:r>
                  <w:r>
                    <w:rPr>
                      <w:rFonts w:hint="default" w:ascii="Times New Roman" w:hAnsi="Times New Roman" w:eastAsia="宋体" w:cs="Times New Roman"/>
                      <w:color w:val="auto"/>
                      <w:szCs w:val="21"/>
                      <w:lang w:val="sv-SE"/>
                    </w:rPr>
                    <w:t>NH</w:t>
                  </w:r>
                  <w:r>
                    <w:rPr>
                      <w:rFonts w:hint="default" w:ascii="Times New Roman" w:hAnsi="Times New Roman" w:eastAsia="宋体" w:cs="Times New Roman"/>
                      <w:color w:val="auto"/>
                      <w:szCs w:val="21"/>
                      <w:vertAlign w:val="subscript"/>
                      <w:lang w:val="sv-SE"/>
                    </w:rPr>
                    <w:t>2</w:t>
                  </w:r>
                  <w:r>
                    <w:rPr>
                      <w:rFonts w:hint="default" w:ascii="Times New Roman" w:hAnsi="Times New Roman" w:eastAsia="宋体" w:cs="Times New Roman"/>
                      <w:color w:val="auto"/>
                      <w:szCs w:val="21"/>
                      <w:lang w:val="sv-SE"/>
                    </w:rPr>
                    <w:t xml:space="preserve"> (CH</w:t>
                  </w:r>
                  <w:r>
                    <w:rPr>
                      <w:rFonts w:hint="default" w:ascii="Times New Roman" w:hAnsi="Times New Roman" w:eastAsia="宋体" w:cs="Times New Roman"/>
                      <w:color w:val="auto"/>
                      <w:szCs w:val="21"/>
                      <w:vertAlign w:val="subscript"/>
                      <w:lang w:val="sv-SE"/>
                    </w:rPr>
                    <w:t>2</w:t>
                  </w:r>
                  <w:r>
                    <w:rPr>
                      <w:rFonts w:hint="default" w:ascii="Times New Roman" w:hAnsi="Times New Roman" w:eastAsia="宋体" w:cs="Times New Roman"/>
                      <w:color w:val="auto"/>
                      <w:szCs w:val="21"/>
                      <w:lang w:val="sv-SE"/>
                    </w:rPr>
                    <w:t>)</w:t>
                  </w:r>
                  <w:r>
                    <w:rPr>
                      <w:rFonts w:hint="default" w:ascii="Times New Roman" w:hAnsi="Times New Roman" w:eastAsia="宋体" w:cs="Times New Roman"/>
                      <w:color w:val="auto"/>
                      <w:szCs w:val="21"/>
                      <w:vertAlign w:val="subscript"/>
                      <w:lang w:val="sv-SE"/>
                    </w:rPr>
                    <w:t>5</w:t>
                  </w:r>
                  <w:r>
                    <w:rPr>
                      <w:rFonts w:hint="default" w:ascii="Times New Roman" w:hAnsi="Times New Roman" w:eastAsia="宋体" w:cs="Times New Roman"/>
                      <w:color w:val="auto"/>
                      <w:szCs w:val="21"/>
                      <w:lang w:val="sv-SE"/>
                    </w:rPr>
                    <w:t>NH</w:t>
                  </w:r>
                  <w:r>
                    <w:rPr>
                      <w:rFonts w:hint="default" w:ascii="Times New Roman" w:hAnsi="Times New Roman" w:eastAsia="宋体" w:cs="Times New Roman"/>
                      <w:color w:val="auto"/>
                      <w:szCs w:val="21"/>
                      <w:vertAlign w:val="subscript"/>
                      <w:lang w:val="sv-SE"/>
                    </w:rPr>
                    <w:t>2</w:t>
                  </w:r>
                </w:p>
              </w:tc>
              <w:tc>
                <w:tcPr>
                  <w:tcW w:w="2025"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腐肉味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978"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硫化氢</w:t>
                  </w:r>
                </w:p>
              </w:tc>
              <w:tc>
                <w:tcPr>
                  <w:tcW w:w="4300" w:type="dxa"/>
                  <w:noWrap w:val="0"/>
                  <w:vAlign w:val="center"/>
                </w:tcPr>
                <w:p>
                  <w:pPr>
                    <w:adjustRightInd w:val="0"/>
                    <w:snapToGrid w:val="0"/>
                    <w:ind w:firstLine="48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H</w:t>
                  </w:r>
                  <w:r>
                    <w:rPr>
                      <w:rFonts w:hint="default" w:ascii="Times New Roman" w:hAnsi="Times New Roman" w:eastAsia="宋体" w:cs="Times New Roman"/>
                      <w:color w:val="auto"/>
                      <w:szCs w:val="21"/>
                      <w:vertAlign w:val="subscript"/>
                    </w:rPr>
                    <w:t>2</w:t>
                  </w:r>
                  <w:r>
                    <w:rPr>
                      <w:rFonts w:hint="eastAsia"/>
                      <w:color w:val="auto"/>
                      <w:lang w:val="en-US" w:eastAsia="zh-CN"/>
                    </w:rPr>
                    <w:t>S</w:t>
                  </w:r>
                </w:p>
              </w:tc>
              <w:tc>
                <w:tcPr>
                  <w:tcW w:w="2025"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臭鸡蛋味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978"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硫醇</w:t>
                  </w:r>
                </w:p>
              </w:tc>
              <w:tc>
                <w:tcPr>
                  <w:tcW w:w="4300" w:type="dxa"/>
                  <w:noWrap w:val="0"/>
                  <w:vAlign w:val="center"/>
                </w:tcPr>
                <w:p>
                  <w:pPr>
                    <w:adjustRightInd w:val="0"/>
                    <w:snapToGrid w:val="0"/>
                    <w:ind w:firstLine="480"/>
                    <w:jc w:val="center"/>
                    <w:rPr>
                      <w:rFonts w:hint="default" w:ascii="Times New Roman" w:hAnsi="Times New Roman" w:eastAsia="宋体" w:cs="Times New Roman"/>
                      <w:color w:val="auto"/>
                      <w:szCs w:val="21"/>
                      <w:vertAlign w:val="subscript"/>
                    </w:rPr>
                  </w:pPr>
                  <w:r>
                    <w:rPr>
                      <w:rFonts w:hint="default" w:ascii="Times New Roman" w:hAnsi="Times New Roman" w:eastAsia="宋体" w:cs="Times New Roman"/>
                      <w:color w:val="auto"/>
                      <w:szCs w:val="21"/>
                    </w:rPr>
                    <w:t>CH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SH CH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SSCH</w:t>
                  </w:r>
                  <w:r>
                    <w:rPr>
                      <w:rFonts w:hint="default" w:ascii="Times New Roman" w:hAnsi="Times New Roman" w:eastAsia="宋体" w:cs="Times New Roman"/>
                      <w:color w:val="auto"/>
                      <w:szCs w:val="21"/>
                      <w:vertAlign w:val="subscript"/>
                    </w:rPr>
                    <w:t>3</w:t>
                  </w:r>
                </w:p>
              </w:tc>
              <w:tc>
                <w:tcPr>
                  <w:tcW w:w="2025"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烂洋葱味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978"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粪臭素</w:t>
                  </w:r>
                </w:p>
              </w:tc>
              <w:tc>
                <w:tcPr>
                  <w:tcW w:w="4300" w:type="dxa"/>
                  <w:noWrap w:val="0"/>
                  <w:vAlign w:val="center"/>
                </w:tcPr>
                <w:p>
                  <w:pPr>
                    <w:adjustRightInd w:val="0"/>
                    <w:snapToGrid w:val="0"/>
                    <w:ind w:firstLine="480"/>
                    <w:jc w:val="center"/>
                    <w:rPr>
                      <w:rFonts w:hint="default" w:ascii="Times New Roman" w:hAnsi="Times New Roman" w:eastAsia="宋体" w:cs="Times New Roman"/>
                      <w:color w:val="auto"/>
                      <w:szCs w:val="21"/>
                      <w:vertAlign w:val="subscript"/>
                    </w:rPr>
                  </w:pPr>
                  <w:r>
                    <w:rPr>
                      <w:rFonts w:hint="default" w:ascii="Times New Roman" w:hAnsi="Times New Roman" w:eastAsia="宋体" w:cs="Times New Roman"/>
                      <w:color w:val="auto"/>
                      <w:szCs w:val="21"/>
                    </w:rPr>
                    <w:t>C</w:t>
                  </w:r>
                  <w:r>
                    <w:rPr>
                      <w:rFonts w:hint="default" w:ascii="Times New Roman" w:hAnsi="Times New Roman" w:eastAsia="宋体" w:cs="Times New Roman"/>
                      <w:color w:val="auto"/>
                      <w:szCs w:val="21"/>
                      <w:vertAlign w:val="subscript"/>
                    </w:rPr>
                    <w:t>8</w:t>
                  </w:r>
                  <w:r>
                    <w:rPr>
                      <w:rFonts w:hint="default" w:ascii="Times New Roman" w:hAnsi="Times New Roman" w:eastAsia="宋体" w:cs="Times New Roman"/>
                      <w:color w:val="auto"/>
                      <w:szCs w:val="21"/>
                    </w:rPr>
                    <w:t>H</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NHCH</w:t>
                  </w:r>
                  <w:r>
                    <w:rPr>
                      <w:rFonts w:hint="default" w:ascii="Times New Roman" w:hAnsi="Times New Roman" w:eastAsia="宋体" w:cs="Times New Roman"/>
                      <w:color w:val="auto"/>
                      <w:szCs w:val="21"/>
                      <w:vertAlign w:val="subscript"/>
                    </w:rPr>
                    <w:t>3</w:t>
                  </w:r>
                </w:p>
              </w:tc>
              <w:tc>
                <w:tcPr>
                  <w:tcW w:w="2025"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粪便味</w:t>
                  </w:r>
                </w:p>
              </w:tc>
            </w:tr>
          </w:tbl>
          <w:p>
            <w:pPr>
              <w:adjustRightInd w:val="0"/>
              <w:snapToGrid w:val="0"/>
              <w:spacing w:line="360" w:lineRule="auto"/>
              <w:ind w:firstLine="480" w:firstLineChars="200"/>
              <w:rPr>
                <w:rFonts w:hint="default" w:ascii="Times New Roman" w:hAnsi="Times New Roman" w:eastAsia="宋体" w:cs="Times New Roman"/>
                <w:color w:val="0000FF"/>
                <w:sz w:val="24"/>
                <w:highlight w:val="none"/>
              </w:rPr>
            </w:pPr>
            <w:r>
              <w:rPr>
                <w:rFonts w:hint="default" w:ascii="Times New Roman" w:hAnsi="Times New Roman" w:eastAsia="宋体" w:cs="Times New Roman"/>
                <w:color w:val="0000FF"/>
                <w:sz w:val="24"/>
                <w:highlight w:val="none"/>
              </w:rPr>
              <w:t>现有项目</w:t>
            </w:r>
            <w:r>
              <w:rPr>
                <w:rFonts w:hint="eastAsia" w:cs="Times New Roman"/>
                <w:color w:val="0000FF"/>
                <w:sz w:val="24"/>
                <w:highlight w:val="none"/>
                <w:lang w:val="en-US" w:eastAsia="zh-CN"/>
              </w:rPr>
              <w:t>目前臭气呈无组织形式排放，根据原项目竣工环境保护验收时的监测结果，</w:t>
            </w:r>
            <w:r>
              <w:rPr>
                <w:rFonts w:hint="default" w:ascii="Times New Roman" w:hAnsi="Times New Roman" w:eastAsia="宋体" w:cs="Times New Roman"/>
                <w:color w:val="0000FF"/>
                <w:sz w:val="24"/>
                <w:highlight w:val="none"/>
              </w:rPr>
              <w:t>厂界能够满足《城镇污水处理厂污染物排放标准》（GB18918—2002）厂界（防护带边缘）废气排放最高允许浓度标准，即氨≤1.5mg/m</w:t>
            </w:r>
            <w:r>
              <w:rPr>
                <w:rFonts w:hint="default" w:ascii="Times New Roman" w:hAnsi="Times New Roman" w:eastAsia="宋体" w:cs="Times New Roman"/>
                <w:color w:val="0000FF"/>
                <w:sz w:val="24"/>
                <w:highlight w:val="none"/>
                <w:vertAlign w:val="superscript"/>
              </w:rPr>
              <w:t>3</w:t>
            </w:r>
            <w:r>
              <w:rPr>
                <w:rFonts w:hint="default" w:ascii="Times New Roman" w:hAnsi="Times New Roman" w:eastAsia="宋体" w:cs="Times New Roman"/>
                <w:color w:val="0000FF"/>
                <w:sz w:val="24"/>
                <w:highlight w:val="none"/>
              </w:rPr>
              <w:t>、硫化氢≤0.06mg/m</w:t>
            </w:r>
            <w:r>
              <w:rPr>
                <w:rFonts w:hint="default" w:ascii="Times New Roman" w:hAnsi="Times New Roman" w:eastAsia="宋体" w:cs="Times New Roman"/>
                <w:color w:val="0000FF"/>
                <w:sz w:val="24"/>
                <w:highlight w:val="none"/>
                <w:vertAlign w:val="superscript"/>
              </w:rPr>
              <w:t>3</w:t>
            </w:r>
            <w:r>
              <w:rPr>
                <w:rFonts w:hint="default" w:ascii="Times New Roman" w:hAnsi="Times New Roman" w:eastAsia="宋体" w:cs="Times New Roman"/>
                <w:color w:val="0000FF"/>
                <w:sz w:val="24"/>
                <w:highlight w:val="none"/>
              </w:rPr>
              <w:t>、臭气浓度≤20、甲烷≤1%。</w:t>
            </w:r>
            <w:r>
              <w:rPr>
                <w:rFonts w:hint="eastAsia" w:cs="Times New Roman"/>
                <w:color w:val="0000FF"/>
                <w:sz w:val="24"/>
                <w:highlight w:val="none"/>
                <w:lang w:val="en-US" w:eastAsia="zh-CN"/>
              </w:rPr>
              <w:t>现场调查时，厂区外无明显异味。</w:t>
            </w:r>
          </w:p>
          <w:p>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3、现有项目运营期噪声</w:t>
            </w:r>
            <w:r>
              <w:rPr>
                <w:rFonts w:hint="default" w:ascii="Times New Roman" w:hAnsi="Times New Roman" w:eastAsia="宋体" w:cs="Times New Roman"/>
                <w:b/>
                <w:bCs/>
                <w:color w:val="auto"/>
                <w:kern w:val="0"/>
                <w:sz w:val="24"/>
              </w:rPr>
              <w:t>产排污情况</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噪声主要来源于运行设备产生的机械噪声，如污水处理厂运行过程的污水泵、风机、脱水机、备用发电机等的噪声，建设项目选用了优质低噪声设备，这些设备的噪声源强一般为60～85dB(A)，具体如下表所示。</w:t>
            </w:r>
          </w:p>
          <w:p>
            <w:pPr>
              <w:adjustRightInd w:val="0"/>
              <w:snapToGrid w:val="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Cs w:val="28"/>
              </w:rPr>
              <w:t>表</w:t>
            </w:r>
            <w:r>
              <w:rPr>
                <w:rFonts w:hint="eastAsia" w:cs="Times New Roman"/>
                <w:b/>
                <w:color w:val="auto"/>
                <w:szCs w:val="28"/>
                <w:lang w:val="en-US" w:eastAsia="zh-CN"/>
              </w:rPr>
              <w:t>2-20</w:t>
            </w:r>
            <w:r>
              <w:rPr>
                <w:rFonts w:hint="default" w:ascii="Times New Roman" w:hAnsi="Times New Roman" w:eastAsia="宋体" w:cs="Times New Roman"/>
                <w:b/>
                <w:color w:val="auto"/>
                <w:szCs w:val="28"/>
              </w:rPr>
              <w:t xml:space="preserve">  主要噪声及源强表</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1340"/>
              <w:gridCol w:w="1997"/>
              <w:gridCol w:w="3175"/>
              <w:gridCol w:w="17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40"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序号</w:t>
                  </w:r>
                </w:p>
              </w:tc>
              <w:tc>
                <w:tcPr>
                  <w:tcW w:w="1997"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主要噪声源</w:t>
                  </w:r>
                </w:p>
              </w:tc>
              <w:tc>
                <w:tcPr>
                  <w:tcW w:w="3175"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设备名称</w:t>
                  </w:r>
                </w:p>
              </w:tc>
              <w:tc>
                <w:tcPr>
                  <w:tcW w:w="1781"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源强范围dB(A)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40"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w:t>
                  </w:r>
                </w:p>
              </w:tc>
              <w:tc>
                <w:tcPr>
                  <w:tcW w:w="1997" w:type="dxa"/>
                  <w:noWrap w:val="0"/>
                  <w:vAlign w:val="center"/>
                </w:tcPr>
                <w:p>
                  <w:pPr>
                    <w:spacing w:line="320" w:lineRule="atLeast"/>
                    <w:jc w:val="center"/>
                    <w:rPr>
                      <w:rFonts w:hint="eastAsia"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rPr>
                    <w:t>粗、细</w:t>
                  </w:r>
                  <w:r>
                    <w:rPr>
                      <w:rFonts w:hint="eastAsia" w:cs="Times New Roman"/>
                      <w:color w:val="auto"/>
                      <w:sz w:val="22"/>
                      <w:szCs w:val="22"/>
                      <w:lang w:val="en-US" w:eastAsia="zh-CN"/>
                    </w:rPr>
                    <w:t>格栅</w:t>
                  </w:r>
                </w:p>
              </w:tc>
              <w:tc>
                <w:tcPr>
                  <w:tcW w:w="3175"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抽水电机</w:t>
                  </w:r>
                </w:p>
              </w:tc>
              <w:tc>
                <w:tcPr>
                  <w:tcW w:w="1781"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40"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w:t>
                  </w:r>
                </w:p>
              </w:tc>
              <w:tc>
                <w:tcPr>
                  <w:tcW w:w="1997"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沉砂池</w:t>
                  </w:r>
                </w:p>
              </w:tc>
              <w:tc>
                <w:tcPr>
                  <w:tcW w:w="3175"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除沙机</w:t>
                  </w:r>
                </w:p>
              </w:tc>
              <w:tc>
                <w:tcPr>
                  <w:tcW w:w="1781"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40"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w:t>
                  </w:r>
                </w:p>
              </w:tc>
              <w:tc>
                <w:tcPr>
                  <w:tcW w:w="1997" w:type="dxa"/>
                  <w:noWrap w:val="0"/>
                  <w:vAlign w:val="center"/>
                </w:tcPr>
                <w:p>
                  <w:pPr>
                    <w:spacing w:line="320" w:lineRule="atLeast"/>
                    <w:jc w:val="center"/>
                    <w:rPr>
                      <w:rFonts w:hint="eastAsia" w:ascii="Times New Roman" w:hAnsi="Times New Roman" w:eastAsia="宋体" w:cs="Times New Roman"/>
                      <w:color w:val="auto"/>
                      <w:sz w:val="22"/>
                      <w:szCs w:val="22"/>
                      <w:lang w:eastAsia="zh-CN"/>
                    </w:rPr>
                  </w:pPr>
                  <w:r>
                    <w:rPr>
                      <w:rFonts w:hint="eastAsia" w:cs="Times New Roman"/>
                      <w:color w:val="auto"/>
                      <w:sz w:val="22"/>
                      <w:szCs w:val="22"/>
                      <w:lang w:val="en-US" w:eastAsia="zh-CN"/>
                    </w:rPr>
                    <w:t>氧化沟</w:t>
                  </w:r>
                </w:p>
              </w:tc>
              <w:tc>
                <w:tcPr>
                  <w:tcW w:w="3175"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曝气机、回流泵等</w:t>
                  </w:r>
                </w:p>
              </w:tc>
              <w:tc>
                <w:tcPr>
                  <w:tcW w:w="1781"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65～80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40"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4</w:t>
                  </w:r>
                </w:p>
              </w:tc>
              <w:tc>
                <w:tcPr>
                  <w:tcW w:w="1997"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风机房</w:t>
                  </w:r>
                </w:p>
              </w:tc>
              <w:tc>
                <w:tcPr>
                  <w:tcW w:w="3175"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风机</w:t>
                  </w:r>
                </w:p>
              </w:tc>
              <w:tc>
                <w:tcPr>
                  <w:tcW w:w="1781"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40"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w:t>
                  </w:r>
                </w:p>
              </w:tc>
              <w:tc>
                <w:tcPr>
                  <w:tcW w:w="1997"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污泥脱水机房</w:t>
                  </w:r>
                </w:p>
              </w:tc>
              <w:tc>
                <w:tcPr>
                  <w:tcW w:w="3175"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脱水机、冲洗水泵、压缩机等</w:t>
                  </w:r>
                </w:p>
              </w:tc>
              <w:tc>
                <w:tcPr>
                  <w:tcW w:w="1781"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40"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w:t>
                  </w:r>
                </w:p>
              </w:tc>
              <w:tc>
                <w:tcPr>
                  <w:tcW w:w="1997"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进、出水泵房</w:t>
                  </w:r>
                </w:p>
              </w:tc>
              <w:tc>
                <w:tcPr>
                  <w:tcW w:w="3175"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进、出水泵</w:t>
                  </w:r>
                </w:p>
              </w:tc>
              <w:tc>
                <w:tcPr>
                  <w:tcW w:w="1781"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40"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w:t>
                  </w:r>
                </w:p>
              </w:tc>
              <w:tc>
                <w:tcPr>
                  <w:tcW w:w="1997"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配电房</w:t>
                  </w:r>
                </w:p>
              </w:tc>
              <w:tc>
                <w:tcPr>
                  <w:tcW w:w="3175"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配电柜</w:t>
                  </w:r>
                </w:p>
              </w:tc>
              <w:tc>
                <w:tcPr>
                  <w:tcW w:w="1781" w:type="dxa"/>
                  <w:noWrap w:val="0"/>
                  <w:vAlign w:val="center"/>
                </w:tcPr>
                <w:p>
                  <w:pPr>
                    <w:spacing w:line="32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65～75</w:t>
                  </w:r>
                </w:p>
              </w:tc>
            </w:tr>
          </w:tbl>
          <w:p>
            <w:pPr>
              <w:adjustRightInd w:val="0"/>
              <w:snapToGrid w:val="0"/>
              <w:spacing w:line="360" w:lineRule="auto"/>
              <w:ind w:firstLine="480" w:firstLineChars="200"/>
              <w:rPr>
                <w:rFonts w:hint="eastAsia" w:cs="Times New Roman"/>
                <w:color w:val="0000FF"/>
                <w:sz w:val="24"/>
                <w:highlight w:val="none"/>
                <w:lang w:eastAsia="zh-CN"/>
              </w:rPr>
            </w:pPr>
            <w:r>
              <w:rPr>
                <w:rFonts w:hint="eastAsia" w:cs="Times New Roman"/>
                <w:color w:val="0000FF"/>
                <w:sz w:val="24"/>
                <w:highlight w:val="none"/>
                <w:lang w:val="en-US" w:eastAsia="zh-CN"/>
              </w:rPr>
              <w:t>根据原项目竣工环境保护验收时的监测结果，厂界</w:t>
            </w:r>
            <w:r>
              <w:rPr>
                <w:rFonts w:hint="default" w:ascii="Times New Roman" w:hAnsi="Times New Roman" w:eastAsia="宋体" w:cs="Times New Roman"/>
                <w:color w:val="0000FF"/>
                <w:sz w:val="24"/>
                <w:highlight w:val="none"/>
              </w:rPr>
              <w:t>能够达到《工业企业厂界环境噪声排放标准》（GB12348-2008）中的2类排放标准。</w:t>
            </w:r>
            <w:r>
              <w:rPr>
                <w:rFonts w:hint="default" w:ascii="Times New Roman" w:hAnsi="Times New Roman" w:eastAsia="宋体" w:cs="Times New Roman"/>
                <w:color w:val="0000FF"/>
                <w:sz w:val="24"/>
              </w:rPr>
              <w:t>根据现场调查，目前</w:t>
            </w:r>
            <w:r>
              <w:rPr>
                <w:rFonts w:hint="eastAsia" w:cs="Times New Roman"/>
                <w:color w:val="0000FF"/>
                <w:sz w:val="24"/>
                <w:lang w:val="en-US" w:eastAsia="zh-CN"/>
              </w:rPr>
              <w:t>元谋县</w:t>
            </w:r>
            <w:r>
              <w:rPr>
                <w:rFonts w:hint="default" w:ascii="Times New Roman" w:hAnsi="Times New Roman" w:eastAsia="宋体" w:cs="Times New Roman"/>
                <w:color w:val="0000FF"/>
                <w:sz w:val="24"/>
              </w:rPr>
              <w:t>污水处理厂生产设备均处于</w:t>
            </w:r>
            <w:r>
              <w:rPr>
                <w:rFonts w:hint="eastAsia" w:cs="Times New Roman"/>
                <w:color w:val="0000FF"/>
                <w:sz w:val="24"/>
                <w:lang w:val="en-US" w:eastAsia="zh-CN"/>
              </w:rPr>
              <w:t>正常</w:t>
            </w:r>
            <w:r>
              <w:rPr>
                <w:rFonts w:hint="default" w:ascii="Times New Roman" w:hAnsi="Times New Roman" w:eastAsia="宋体" w:cs="Times New Roman"/>
                <w:color w:val="0000FF"/>
                <w:sz w:val="24"/>
              </w:rPr>
              <w:t>运行状态</w:t>
            </w:r>
            <w:r>
              <w:rPr>
                <w:rFonts w:hint="eastAsia" w:cs="Times New Roman"/>
                <w:color w:val="0000FF"/>
                <w:sz w:val="24"/>
                <w:lang w:eastAsia="zh-CN"/>
              </w:rPr>
              <w:t>，</w:t>
            </w:r>
            <w:r>
              <w:rPr>
                <w:rFonts w:hint="default" w:ascii="Times New Roman" w:hAnsi="Times New Roman" w:eastAsia="宋体" w:cs="Times New Roman"/>
                <w:color w:val="0000FF"/>
                <w:sz w:val="24"/>
                <w:highlight w:val="none"/>
              </w:rPr>
              <w:t>厂界</w:t>
            </w:r>
            <w:r>
              <w:rPr>
                <w:rFonts w:hint="eastAsia" w:cs="Times New Roman"/>
                <w:color w:val="0000FF"/>
                <w:sz w:val="24"/>
                <w:highlight w:val="none"/>
                <w:lang w:val="en-US" w:eastAsia="zh-CN"/>
              </w:rPr>
              <w:t>无明显</w:t>
            </w:r>
            <w:r>
              <w:rPr>
                <w:rFonts w:hint="default" w:ascii="Times New Roman" w:hAnsi="Times New Roman" w:eastAsia="宋体" w:cs="Times New Roman"/>
                <w:color w:val="0000FF"/>
                <w:sz w:val="24"/>
                <w:highlight w:val="none"/>
              </w:rPr>
              <w:t>噪声</w:t>
            </w:r>
            <w:r>
              <w:rPr>
                <w:rFonts w:hint="eastAsia" w:cs="Times New Roman"/>
                <w:color w:val="0000FF"/>
                <w:sz w:val="24"/>
                <w:highlight w:val="none"/>
                <w:lang w:eastAsia="zh-CN"/>
              </w:rPr>
              <w:t>。</w:t>
            </w:r>
          </w:p>
          <w:p>
            <w:pPr>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4、现有项目运营期固体废物</w:t>
            </w:r>
            <w:r>
              <w:rPr>
                <w:rFonts w:hint="default" w:ascii="Times New Roman" w:hAnsi="Times New Roman" w:eastAsia="宋体" w:cs="Times New Roman"/>
                <w:b/>
                <w:bCs/>
                <w:color w:val="auto"/>
                <w:kern w:val="0"/>
                <w:sz w:val="24"/>
              </w:rPr>
              <w:t>产排污情况</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污水处理厂产生的固体废弃物主要为污水处理过程产生的栅渣、污泥、</w:t>
            </w:r>
            <w:r>
              <w:rPr>
                <w:rFonts w:hint="eastAsia" w:cs="Times New Roman"/>
                <w:color w:val="auto"/>
                <w:sz w:val="24"/>
                <w:lang w:val="en-US" w:eastAsia="zh-CN"/>
              </w:rPr>
              <w:t>废弃的药剂包装袋</w:t>
            </w:r>
            <w:r>
              <w:rPr>
                <w:rFonts w:hint="default" w:ascii="Times New Roman" w:hAnsi="Times New Roman" w:eastAsia="宋体" w:cs="Times New Roman"/>
                <w:color w:val="auto"/>
                <w:sz w:val="24"/>
              </w:rPr>
              <w:t>以及职工的生活垃圾。</w:t>
            </w:r>
          </w:p>
          <w:p>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（1）栅渣</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rPr>
              <w:t>根据现场调查，目前</w:t>
            </w:r>
            <w:r>
              <w:rPr>
                <w:rFonts w:hint="eastAsia" w:cs="Times New Roman"/>
                <w:color w:val="auto"/>
                <w:sz w:val="24"/>
                <w:lang w:val="en-US" w:eastAsia="zh-CN"/>
              </w:rPr>
              <w:t>元谋县</w:t>
            </w:r>
            <w:r>
              <w:rPr>
                <w:rFonts w:hint="default" w:ascii="Times New Roman" w:hAnsi="Times New Roman" w:eastAsia="宋体" w:cs="Times New Roman"/>
                <w:color w:val="auto"/>
                <w:sz w:val="24"/>
              </w:rPr>
              <w:t>污水处理厂栅渣产生量约为</w:t>
            </w:r>
            <w:r>
              <w:rPr>
                <w:rFonts w:hint="default" w:ascii="Times New Roman" w:hAnsi="Times New Roman" w:eastAsia="宋体" w:cs="Times New Roman"/>
                <w:color w:val="auto"/>
                <w:sz w:val="24"/>
                <w:highlight w:val="none"/>
              </w:rPr>
              <w:t>0.5t/d，合</w:t>
            </w:r>
            <w:r>
              <w:rPr>
                <w:rFonts w:hint="eastAsia" w:cs="Times New Roman"/>
                <w:color w:val="auto"/>
                <w:sz w:val="24"/>
                <w:highlight w:val="none"/>
                <w:lang w:val="en-US" w:eastAsia="zh-CN"/>
              </w:rPr>
              <w:t>182.5</w:t>
            </w:r>
            <w:r>
              <w:rPr>
                <w:rFonts w:hint="default" w:ascii="Times New Roman" w:hAnsi="Times New Roman" w:eastAsia="宋体" w:cs="Times New Roman"/>
                <w:color w:val="auto"/>
                <w:sz w:val="24"/>
                <w:highlight w:val="none"/>
              </w:rPr>
              <w:t>t/a</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这些栅渣</w:t>
            </w:r>
            <w:r>
              <w:rPr>
                <w:rStyle w:val="23"/>
                <w:rFonts w:hint="eastAsia" w:ascii="Times New Roman" w:hAnsi="Times New Roman" w:eastAsia="宋体" w:cs="Times New Roman"/>
                <w:color w:val="auto"/>
                <w:sz w:val="24"/>
                <w:szCs w:val="24"/>
                <w:highlight w:val="none"/>
                <w:lang w:val="en-US" w:eastAsia="zh-CN"/>
              </w:rPr>
              <w:t>委托环卫部门进行清运。</w:t>
            </w:r>
          </w:p>
          <w:p>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（2）污泥</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根据现场调查，目前</w:t>
            </w:r>
            <w:r>
              <w:rPr>
                <w:rFonts w:hint="eastAsia" w:ascii="Times New Roman" w:hAnsi="Times New Roman" w:eastAsia="宋体" w:cs="Times New Roman"/>
                <w:color w:val="auto"/>
                <w:sz w:val="24"/>
                <w:highlight w:val="none"/>
                <w:lang w:val="en-US" w:eastAsia="zh-CN"/>
              </w:rPr>
              <w:t>元谋县</w:t>
            </w:r>
            <w:r>
              <w:rPr>
                <w:rFonts w:hint="default" w:ascii="Times New Roman" w:hAnsi="Times New Roman" w:eastAsia="宋体" w:cs="Times New Roman"/>
                <w:color w:val="auto"/>
                <w:sz w:val="24"/>
                <w:highlight w:val="none"/>
              </w:rPr>
              <w:t>污水处理厂</w:t>
            </w:r>
            <w:r>
              <w:rPr>
                <w:rFonts w:hint="eastAsia" w:ascii="Times New Roman" w:hAnsi="Times New Roman" w:eastAsia="宋体" w:cs="Times New Roman"/>
                <w:color w:val="auto"/>
                <w:sz w:val="24"/>
                <w:highlight w:val="none"/>
                <w:lang w:val="en-US" w:eastAsia="zh-CN"/>
              </w:rPr>
              <w:t>污泥</w:t>
            </w:r>
            <w:r>
              <w:rPr>
                <w:rFonts w:hint="default" w:ascii="Times New Roman" w:hAnsi="Times New Roman" w:eastAsia="宋体" w:cs="Times New Roman"/>
                <w:color w:val="auto"/>
                <w:sz w:val="24"/>
                <w:highlight w:val="none"/>
              </w:rPr>
              <w:t>处理规模为</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t/d（含水率80%），现有项目产生的污泥运至</w:t>
            </w:r>
            <w:r>
              <w:rPr>
                <w:rFonts w:hint="default" w:ascii="Times New Roman" w:hAnsi="Times New Roman" w:eastAsia="宋体" w:cs="Times New Roman"/>
                <w:color w:val="auto"/>
                <w:sz w:val="24"/>
                <w:highlight w:val="none"/>
                <w:lang w:val="en-US" w:eastAsia="zh-CN"/>
              </w:rPr>
              <w:t>元谋县瑞霖林业建设有限公司</w:t>
            </w:r>
            <w:r>
              <w:rPr>
                <w:rFonts w:hint="eastAsia" w:cs="Times New Roman"/>
                <w:color w:val="auto"/>
                <w:sz w:val="24"/>
                <w:highlight w:val="none"/>
                <w:lang w:val="en-US" w:eastAsia="zh-CN"/>
              </w:rPr>
              <w:t>作为林木培育的辅助用料</w:t>
            </w:r>
            <w:r>
              <w:rPr>
                <w:rFonts w:hint="default" w:ascii="Times New Roman" w:hAnsi="Times New Roman" w:eastAsia="宋体" w:cs="Times New Roman"/>
                <w:color w:val="auto"/>
                <w:sz w:val="24"/>
                <w:highlight w:val="none"/>
              </w:rPr>
              <w:t>。</w:t>
            </w:r>
          </w:p>
          <w:p>
            <w:pPr>
              <w:spacing w:beforeLines="0" w:afterLines="0" w:line="360" w:lineRule="auto"/>
              <w:ind w:firstLine="480"/>
              <w:rPr>
                <w:rFonts w:hint="eastAsia" w:cs="Times New Roman"/>
                <w:color w:val="0000FF"/>
                <w:sz w:val="24"/>
                <w:highlight w:val="none"/>
                <w:lang w:val="en-US" w:eastAsia="zh-CN"/>
              </w:rPr>
            </w:pPr>
            <w:r>
              <w:rPr>
                <w:rFonts w:hint="eastAsia" w:cs="Times New Roman"/>
                <w:color w:val="0000FF"/>
                <w:sz w:val="24"/>
                <w:highlight w:val="none"/>
                <w:lang w:val="en-US" w:eastAsia="zh-CN"/>
              </w:rPr>
              <w:t>根据元谋县住房和城乡建设局2021年1月4日出具的“关于对元谋县污水处理厂污泥处置的意见”要求，</w:t>
            </w:r>
            <w:r>
              <w:rPr>
                <w:rFonts w:hint="eastAsia" w:ascii="Times New Roman" w:hAnsi="Times New Roman" w:eastAsia="Times New Roman"/>
                <w:color w:val="0000FF"/>
                <w:sz w:val="24"/>
                <w:lang w:val="zh-CN"/>
              </w:rPr>
              <w:t>定期对污泥进行检测，检测达到相关环保规范要求后进行处置，污泥用作为林木培育的辅助用料，需提供给该公司污泥检测报告</w:t>
            </w:r>
            <w:r>
              <w:rPr>
                <w:rFonts w:hint="eastAsia" w:eastAsia="Times New Roman"/>
                <w:color w:val="0000FF"/>
                <w:sz w:val="24"/>
                <w:lang w:val="zh-CN"/>
              </w:rPr>
              <w:t>。</w:t>
            </w:r>
            <w:r>
              <w:rPr>
                <w:rFonts w:hint="eastAsia" w:eastAsia="宋体"/>
                <w:color w:val="0000FF"/>
                <w:sz w:val="24"/>
                <w:lang w:val="en-US" w:eastAsia="zh-CN"/>
              </w:rPr>
              <w:t>另外，元谋县污水处理厂与</w:t>
            </w:r>
            <w:r>
              <w:rPr>
                <w:rFonts w:hint="default" w:ascii="Times New Roman" w:hAnsi="Times New Roman" w:eastAsia="宋体" w:cs="Times New Roman"/>
                <w:color w:val="0000FF"/>
                <w:sz w:val="24"/>
                <w:highlight w:val="none"/>
                <w:lang w:val="en-US" w:eastAsia="zh-CN"/>
              </w:rPr>
              <w:t>元谋县瑞霖林业建设有限公司</w:t>
            </w:r>
            <w:r>
              <w:rPr>
                <w:rFonts w:hint="eastAsia" w:cs="Times New Roman"/>
                <w:color w:val="0000FF"/>
                <w:sz w:val="24"/>
                <w:highlight w:val="none"/>
                <w:lang w:val="en-US" w:eastAsia="zh-CN"/>
              </w:rPr>
              <w:t>签订的污泥处置协议中要求污泥出厂时的重金属等污染物指标满足《农用污泥污染物控制标准》（GB4284-2018）要求。</w:t>
            </w:r>
          </w:p>
          <w:p>
            <w:pPr>
              <w:spacing w:beforeLines="0" w:afterLines="0" w:line="360" w:lineRule="auto"/>
              <w:ind w:firstLine="480"/>
              <w:rPr>
                <w:rFonts w:hint="default" w:cs="Times New Roman"/>
                <w:color w:val="0000FF"/>
                <w:sz w:val="24"/>
                <w:highlight w:val="none"/>
                <w:lang w:val="en-US" w:eastAsia="zh-CN"/>
              </w:rPr>
            </w:pPr>
            <w:r>
              <w:drawing>
                <wp:anchor distT="0" distB="0" distL="114300" distR="114300" simplePos="0" relativeHeight="251662336" behindDoc="0" locked="0" layoutInCell="1" allowOverlap="1">
                  <wp:simplePos x="0" y="0"/>
                  <wp:positionH relativeFrom="column">
                    <wp:posOffset>537210</wp:posOffset>
                  </wp:positionH>
                  <wp:positionV relativeFrom="paragraph">
                    <wp:posOffset>189865</wp:posOffset>
                  </wp:positionV>
                  <wp:extent cx="4047490" cy="2893695"/>
                  <wp:effectExtent l="0" t="0" r="10160" b="1905"/>
                  <wp:wrapNone/>
                  <wp:docPr id="30" name="图片 14" descr="c864b8df84754a893ac5f4cad937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c864b8df84754a893ac5f4cad937d2d"/>
                          <pic:cNvPicPr>
                            <a:picLocks noChangeAspect="1"/>
                          </pic:cNvPicPr>
                        </pic:nvPicPr>
                        <pic:blipFill>
                          <a:blip r:embed="rId10"/>
                          <a:srcRect t="12651"/>
                          <a:stretch>
                            <a:fillRect/>
                          </a:stretch>
                        </pic:blipFill>
                        <pic:spPr>
                          <a:xfrm>
                            <a:off x="0" y="0"/>
                            <a:ext cx="4047490" cy="2893695"/>
                          </a:xfrm>
                          <a:prstGeom prst="rect">
                            <a:avLst/>
                          </a:prstGeom>
                        </pic:spPr>
                      </pic:pic>
                    </a:graphicData>
                  </a:graphic>
                </wp:anchor>
              </w:drawing>
            </w:r>
            <w:r>
              <w:rPr>
                <w:rFonts w:hint="eastAsia" w:cs="Times New Roman"/>
                <w:color w:val="0000FF"/>
                <w:sz w:val="24"/>
                <w:highlight w:val="none"/>
                <w:lang w:val="en-US" w:eastAsia="zh-CN"/>
              </w:rPr>
              <w:t>元谋县污水处理厂已委托检测机构对污泥进行了检测，监测结果如下：</w:t>
            </w:r>
          </w:p>
          <w:p>
            <w:pPr>
              <w:pStyle w:val="14"/>
              <w:spacing w:line="360" w:lineRule="auto"/>
              <w:ind w:left="0" w:leftChars="0" w:firstLine="0" w:firstLineChars="0"/>
              <w:rPr>
                <w:rFonts w:hint="default" w:eastAsia="宋体"/>
                <w:color w:val="0000FF"/>
                <w:lang w:val="en-US" w:eastAsia="zh-CN"/>
              </w:rPr>
            </w:pPr>
          </w:p>
          <w:p>
            <w:pPr>
              <w:pStyle w:val="14"/>
              <w:spacing w:line="360" w:lineRule="auto"/>
              <w:ind w:left="0" w:leftChars="0" w:firstLine="0" w:firstLineChars="0"/>
              <w:rPr>
                <w:rFonts w:hint="default" w:eastAsia="宋体"/>
                <w:color w:val="0000FF"/>
                <w:lang w:val="en-US" w:eastAsia="zh-CN"/>
              </w:rPr>
            </w:pPr>
          </w:p>
          <w:p>
            <w:pPr>
              <w:pStyle w:val="14"/>
              <w:spacing w:line="360" w:lineRule="auto"/>
              <w:ind w:left="0" w:leftChars="0" w:firstLine="0" w:firstLineChars="0"/>
              <w:rPr>
                <w:rFonts w:hint="default" w:eastAsia="宋体"/>
                <w:color w:val="0000FF"/>
                <w:lang w:val="en-US" w:eastAsia="zh-CN"/>
              </w:rPr>
            </w:pPr>
          </w:p>
          <w:p>
            <w:pPr>
              <w:rPr>
                <w:rFonts w:hint="default" w:eastAsia="宋体"/>
                <w:color w:val="0000FF"/>
                <w:lang w:val="en-US" w:eastAsia="zh-CN"/>
              </w:rPr>
            </w:pPr>
          </w:p>
          <w:p>
            <w:pPr>
              <w:rPr>
                <w:rFonts w:hint="default" w:eastAsia="宋体"/>
                <w:color w:val="0000FF"/>
                <w:lang w:val="en-US" w:eastAsia="zh-CN"/>
              </w:rPr>
            </w:pPr>
          </w:p>
          <w:p>
            <w:pPr>
              <w:rPr>
                <w:rFonts w:hint="default" w:eastAsia="宋体"/>
                <w:color w:val="0000FF"/>
                <w:lang w:val="en-US" w:eastAsia="zh-CN"/>
              </w:rPr>
            </w:pPr>
          </w:p>
          <w:p>
            <w:pPr>
              <w:rPr>
                <w:rFonts w:hint="default" w:eastAsia="宋体"/>
                <w:color w:val="0000FF"/>
                <w:lang w:val="en-US" w:eastAsia="zh-CN"/>
              </w:rPr>
            </w:pPr>
          </w:p>
          <w:p>
            <w:pPr>
              <w:pStyle w:val="14"/>
              <w:spacing w:line="360" w:lineRule="auto"/>
              <w:ind w:left="0" w:leftChars="0" w:firstLine="0" w:firstLineChars="0"/>
              <w:rPr>
                <w:rFonts w:hint="default" w:eastAsia="宋体"/>
                <w:color w:val="0000FF"/>
                <w:lang w:val="en-US" w:eastAsia="zh-CN"/>
              </w:rPr>
            </w:pPr>
          </w:p>
          <w:p>
            <w:pPr>
              <w:pStyle w:val="14"/>
              <w:spacing w:line="360" w:lineRule="auto"/>
              <w:ind w:left="0" w:leftChars="0" w:firstLine="0" w:firstLineChars="0"/>
              <w:rPr>
                <w:rFonts w:hint="default" w:eastAsia="宋体"/>
                <w:color w:val="0000FF"/>
                <w:lang w:val="en-US" w:eastAsia="zh-CN"/>
              </w:rPr>
            </w:pPr>
          </w:p>
          <w:p>
            <w:pPr>
              <w:pStyle w:val="14"/>
              <w:spacing w:line="360" w:lineRule="auto"/>
              <w:ind w:left="0" w:leftChars="0" w:firstLine="0" w:firstLineChars="0"/>
              <w:rPr>
                <w:rFonts w:hint="default" w:eastAsia="宋体"/>
                <w:color w:val="0000FF"/>
                <w:lang w:val="en-US" w:eastAsia="zh-CN"/>
              </w:rPr>
            </w:pPr>
          </w:p>
          <w:p>
            <w:pPr>
              <w:pStyle w:val="14"/>
              <w:spacing w:line="360" w:lineRule="auto"/>
              <w:ind w:left="0" w:leftChars="0" w:firstLine="0" w:firstLineChars="0"/>
              <w:rPr>
                <w:rFonts w:hint="default" w:eastAsia="宋体"/>
                <w:color w:val="0000FF"/>
                <w:sz w:val="24"/>
                <w:szCs w:val="24"/>
                <w:lang w:val="en-US" w:eastAsia="zh-CN"/>
              </w:rPr>
            </w:pPr>
          </w:p>
          <w:p>
            <w:pPr>
              <w:spacing w:line="360" w:lineRule="auto"/>
              <w:rPr>
                <w:rFonts w:hint="default" w:eastAsia="宋体"/>
                <w:color w:val="0000FF"/>
                <w:sz w:val="24"/>
                <w:szCs w:val="24"/>
                <w:lang w:val="en-US" w:eastAsia="zh-CN"/>
              </w:rPr>
            </w:pPr>
            <w:r>
              <w:rPr>
                <w:rFonts w:hint="eastAsia"/>
                <w:color w:val="0000FF"/>
                <w:sz w:val="24"/>
                <w:szCs w:val="24"/>
                <w:lang w:val="en-US" w:eastAsia="zh-CN"/>
              </w:rPr>
              <w:t xml:space="preserve">    根据上表数据分析，元谋县污水处理厂污泥可满足</w:t>
            </w:r>
            <w:r>
              <w:rPr>
                <w:rFonts w:hint="eastAsia" w:cs="Times New Roman"/>
                <w:color w:val="0000FF"/>
                <w:sz w:val="24"/>
                <w:highlight w:val="none"/>
                <w:lang w:val="en-US" w:eastAsia="zh-CN"/>
              </w:rPr>
              <w:t>《农用污泥污染物控制标准》（GB4284-2018）要求，可以作为林木培育的辅助用料。</w:t>
            </w:r>
          </w:p>
          <w:p>
            <w:pPr>
              <w:adjustRightInd w:val="0"/>
              <w:snapToGrid w:val="0"/>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w:t>
            </w:r>
            <w:r>
              <w:rPr>
                <w:rFonts w:hint="eastAsia" w:cs="Times New Roman"/>
                <w:b/>
                <w:bCs/>
                <w:color w:val="auto"/>
                <w:sz w:val="24"/>
                <w:lang w:val="en-US" w:eastAsia="zh-CN"/>
              </w:rPr>
              <w:t>3</w:t>
            </w:r>
            <w:r>
              <w:rPr>
                <w:rFonts w:hint="default" w:ascii="Times New Roman" w:hAnsi="Times New Roman" w:eastAsia="宋体" w:cs="Times New Roman"/>
                <w:b/>
                <w:bCs/>
                <w:color w:val="auto"/>
                <w:sz w:val="24"/>
              </w:rPr>
              <w:t>）</w:t>
            </w:r>
            <w:r>
              <w:rPr>
                <w:rFonts w:hint="eastAsia" w:cs="Times New Roman"/>
                <w:b/>
                <w:bCs/>
                <w:color w:val="auto"/>
                <w:sz w:val="24"/>
                <w:lang w:val="en-US" w:eastAsia="zh-CN"/>
              </w:rPr>
              <w:t>废弃的药剂包装袋</w:t>
            </w:r>
          </w:p>
          <w:p>
            <w:pPr>
              <w:adjustRightInd w:val="0"/>
              <w:snapToGrid w:val="0"/>
              <w:spacing w:line="360" w:lineRule="auto"/>
              <w:ind w:firstLine="56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根据现场调查，</w:t>
            </w:r>
            <w:r>
              <w:rPr>
                <w:rFonts w:hint="eastAsia" w:cs="Times New Roman"/>
                <w:color w:val="auto"/>
                <w:sz w:val="24"/>
                <w:lang w:val="en-US" w:eastAsia="zh-CN"/>
              </w:rPr>
              <w:t>现有项目目前药剂使用量约15t/a</w:t>
            </w:r>
            <w:r>
              <w:rPr>
                <w:rFonts w:hint="default" w:ascii="Times New Roman" w:hAnsi="Times New Roman" w:eastAsia="宋体" w:cs="Times New Roman"/>
                <w:color w:val="auto"/>
                <w:sz w:val="24"/>
              </w:rPr>
              <w:t>，</w:t>
            </w:r>
            <w:r>
              <w:rPr>
                <w:rFonts w:hint="eastAsia" w:cs="Times New Roman"/>
                <w:color w:val="auto"/>
                <w:sz w:val="24"/>
                <w:lang w:val="en-US" w:eastAsia="zh-CN"/>
              </w:rPr>
              <w:t>废包装袋</w:t>
            </w:r>
            <w:r>
              <w:rPr>
                <w:rFonts w:hint="default" w:ascii="Times New Roman" w:hAnsi="Times New Roman" w:eastAsia="宋体" w:cs="Times New Roman"/>
                <w:color w:val="auto"/>
                <w:sz w:val="24"/>
                <w:highlight w:val="none"/>
              </w:rPr>
              <w:t>年产生量约为</w:t>
            </w:r>
            <w:r>
              <w:rPr>
                <w:rFonts w:hint="eastAsia" w:cs="Times New Roman"/>
                <w:color w:val="auto"/>
                <w:sz w:val="24"/>
                <w:highlight w:val="none"/>
                <w:lang w:val="en-US" w:eastAsia="zh-CN"/>
              </w:rPr>
              <w:t>0.06</w:t>
            </w:r>
            <w:r>
              <w:rPr>
                <w:rFonts w:hint="default" w:ascii="Times New Roman" w:hAnsi="Times New Roman" w:eastAsia="宋体" w:cs="Times New Roman"/>
                <w:color w:val="auto"/>
                <w:sz w:val="24"/>
                <w:highlight w:val="none"/>
              </w:rPr>
              <w:t>t，定期由废品回收站进行回收再利用。</w:t>
            </w:r>
          </w:p>
          <w:p>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w:t>
            </w:r>
            <w:r>
              <w:rPr>
                <w:rFonts w:hint="eastAsia" w:cs="Times New Roman"/>
                <w:b/>
                <w:bCs/>
                <w:color w:val="auto"/>
                <w:sz w:val="24"/>
                <w:lang w:val="en-US" w:eastAsia="zh-CN"/>
              </w:rPr>
              <w:t>4</w:t>
            </w:r>
            <w:r>
              <w:rPr>
                <w:rFonts w:hint="default" w:ascii="Times New Roman" w:hAnsi="Times New Roman" w:eastAsia="宋体" w:cs="Times New Roman"/>
                <w:b/>
                <w:bCs/>
                <w:color w:val="auto"/>
                <w:sz w:val="24"/>
              </w:rPr>
              <w:t>）生活垃圾</w:t>
            </w:r>
          </w:p>
          <w:p>
            <w:pPr>
              <w:adjustRightInd w:val="0"/>
              <w:snapToGrid w:val="0"/>
              <w:spacing w:line="360" w:lineRule="auto"/>
              <w:ind w:firstLine="56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rPr>
              <w:t>根据现场调查，目前</w:t>
            </w:r>
            <w:r>
              <w:rPr>
                <w:rFonts w:hint="eastAsia" w:cs="Times New Roman"/>
                <w:color w:val="auto"/>
                <w:sz w:val="24"/>
                <w:lang w:val="en-US" w:eastAsia="zh-CN"/>
              </w:rPr>
              <w:t>元谋县</w:t>
            </w:r>
            <w:r>
              <w:rPr>
                <w:rFonts w:hint="default" w:ascii="Times New Roman" w:hAnsi="Times New Roman" w:eastAsia="宋体" w:cs="Times New Roman"/>
                <w:color w:val="auto"/>
                <w:sz w:val="24"/>
              </w:rPr>
              <w:t>污水处理厂员工</w:t>
            </w:r>
            <w:r>
              <w:rPr>
                <w:rFonts w:hint="eastAsia" w:cs="Times New Roman"/>
                <w:color w:val="auto"/>
                <w:sz w:val="24"/>
                <w:lang w:val="en-US" w:eastAsia="zh-CN"/>
              </w:rPr>
              <w:t>15</w:t>
            </w:r>
            <w:r>
              <w:rPr>
                <w:rFonts w:hint="default" w:ascii="Times New Roman" w:hAnsi="Times New Roman" w:eastAsia="宋体" w:cs="Times New Roman"/>
                <w:color w:val="auto"/>
                <w:sz w:val="24"/>
              </w:rPr>
              <w:t>人，每天产生</w:t>
            </w:r>
            <w:r>
              <w:rPr>
                <w:rFonts w:hint="eastAsia" w:cs="Times New Roman"/>
                <w:color w:val="auto"/>
                <w:sz w:val="24"/>
                <w:lang w:val="en-US" w:eastAsia="zh-CN"/>
              </w:rPr>
              <w:t>约</w:t>
            </w:r>
            <w:r>
              <w:rPr>
                <w:rFonts w:hint="default" w:ascii="Times New Roman" w:hAnsi="Times New Roman" w:eastAsia="宋体" w:cs="Times New Roman"/>
                <w:color w:val="auto"/>
                <w:sz w:val="24"/>
                <w:highlight w:val="none"/>
              </w:rPr>
              <w:t>30kg生活垃圾</w:t>
            </w:r>
            <w:r>
              <w:rPr>
                <w:rFonts w:hint="eastAsia" w:cs="Times New Roman"/>
                <w:color w:val="auto"/>
                <w:sz w:val="24"/>
                <w:highlight w:val="none"/>
                <w:lang w:eastAsia="zh-CN"/>
              </w:rPr>
              <w:t>（</w:t>
            </w:r>
            <w:r>
              <w:rPr>
                <w:rFonts w:hint="eastAsia" w:cs="Times New Roman"/>
                <w:color w:val="auto"/>
                <w:sz w:val="24"/>
                <w:highlight w:val="none"/>
                <w:lang w:val="en-US" w:eastAsia="zh-CN"/>
              </w:rPr>
              <w:t>含餐厨垃圾</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，年产生量约为10.95t，这些生活垃圾已经委托环卫部门定期清运。</w:t>
            </w:r>
          </w:p>
          <w:p>
            <w:pPr>
              <w:adjustRightInd w:val="0"/>
              <w:snapToGrid w:val="0"/>
              <w:spacing w:line="360" w:lineRule="auto"/>
              <w:ind w:firstLine="482" w:firstLineChars="200"/>
              <w:rPr>
                <w:rFonts w:hint="eastAsia" w:ascii="Times New Roman" w:hAnsi="Times New Roman" w:eastAsia="宋体" w:cs="Times New Roman"/>
                <w:b/>
                <w:bCs/>
                <w:color w:val="0000FF"/>
                <w:sz w:val="24"/>
                <w:lang w:eastAsia="zh-CN"/>
              </w:rPr>
            </w:pPr>
            <w:r>
              <w:rPr>
                <w:rFonts w:hint="default" w:ascii="Times New Roman" w:hAnsi="Times New Roman" w:eastAsia="宋体" w:cs="Times New Roman"/>
                <w:b/>
                <w:bCs/>
                <w:color w:val="0000FF"/>
                <w:sz w:val="24"/>
              </w:rPr>
              <w:t>（</w:t>
            </w:r>
            <w:r>
              <w:rPr>
                <w:rFonts w:hint="eastAsia" w:cs="Times New Roman"/>
                <w:b/>
                <w:bCs/>
                <w:color w:val="0000FF"/>
                <w:sz w:val="24"/>
                <w:lang w:val="en-US" w:eastAsia="zh-CN"/>
              </w:rPr>
              <w:t>5</w:t>
            </w:r>
            <w:r>
              <w:rPr>
                <w:rFonts w:hint="default" w:ascii="Times New Roman" w:hAnsi="Times New Roman" w:eastAsia="宋体" w:cs="Times New Roman"/>
                <w:b/>
                <w:bCs/>
                <w:color w:val="0000FF"/>
                <w:sz w:val="24"/>
              </w:rPr>
              <w:t>）</w:t>
            </w:r>
            <w:r>
              <w:rPr>
                <w:rFonts w:hint="eastAsia" w:cs="Times New Roman"/>
                <w:b/>
                <w:bCs/>
                <w:color w:val="0000FF"/>
                <w:sz w:val="24"/>
                <w:lang w:val="en-US" w:eastAsia="zh-CN"/>
              </w:rPr>
              <w:t>危险废物</w:t>
            </w:r>
          </w:p>
          <w:p>
            <w:pPr>
              <w:adjustRightInd w:val="0"/>
              <w:snapToGrid w:val="0"/>
              <w:spacing w:line="360" w:lineRule="auto"/>
              <w:ind w:firstLine="567"/>
              <w:rPr>
                <w:rFonts w:hint="default"/>
                <w:color w:val="0000FF"/>
              </w:rPr>
            </w:pPr>
            <w:r>
              <w:rPr>
                <w:rFonts w:hint="default" w:ascii="Times New Roman" w:hAnsi="Times New Roman" w:eastAsia="宋体" w:cs="Times New Roman"/>
                <w:color w:val="0000FF"/>
                <w:sz w:val="24"/>
              </w:rPr>
              <w:t>项目内设有化学实验室，使用酸、碱、盐、氧化剂等无机物以及酒精、乙醚等有机物作为试剂，</w:t>
            </w:r>
            <w:r>
              <w:rPr>
                <w:rFonts w:hint="eastAsia" w:cs="Times New Roman"/>
                <w:color w:val="0000FF"/>
                <w:sz w:val="24"/>
                <w:lang w:val="en-US" w:eastAsia="zh-CN"/>
              </w:rPr>
              <w:t>使用后的废试剂属于危险废物。根据现场调查，</w:t>
            </w:r>
            <w:r>
              <w:rPr>
                <w:rFonts w:hint="default" w:ascii="Times New Roman" w:hAnsi="Times New Roman" w:eastAsia="宋体" w:cs="Times New Roman"/>
                <w:color w:val="0000FF"/>
                <w:sz w:val="24"/>
              </w:rPr>
              <w:t>此部分</w:t>
            </w:r>
            <w:r>
              <w:rPr>
                <w:rFonts w:hint="eastAsia" w:cs="Times New Roman"/>
                <w:color w:val="0000FF"/>
                <w:sz w:val="24"/>
                <w:lang w:val="en-US" w:eastAsia="zh-CN"/>
              </w:rPr>
              <w:t>危废</w:t>
            </w:r>
            <w:r>
              <w:rPr>
                <w:rFonts w:hint="default" w:ascii="Times New Roman" w:hAnsi="Times New Roman" w:eastAsia="宋体" w:cs="Times New Roman"/>
                <w:color w:val="0000FF"/>
                <w:sz w:val="24"/>
              </w:rPr>
              <w:t>产生量不大，单独收集后暂存于项目危险废物暂存间中，</w:t>
            </w:r>
            <w:r>
              <w:rPr>
                <w:rFonts w:hint="default" w:ascii="Times New Roman" w:hAnsi="Times New Roman" w:eastAsia="宋体" w:cs="Times New Roman"/>
                <w:color w:val="0000FF"/>
                <w:sz w:val="24"/>
                <w:highlight w:val="none"/>
              </w:rPr>
              <w:t>定期委托</w:t>
            </w:r>
            <w:r>
              <w:rPr>
                <w:rFonts w:hint="eastAsia" w:cs="Times New Roman"/>
                <w:color w:val="0000FF"/>
                <w:sz w:val="24"/>
                <w:highlight w:val="none"/>
                <w:lang w:val="en-US" w:eastAsia="zh-CN"/>
              </w:rPr>
              <w:t>云南大地丰源环保有限公司</w:t>
            </w:r>
            <w:r>
              <w:rPr>
                <w:rFonts w:hint="default" w:ascii="Times New Roman" w:hAnsi="Times New Roman" w:eastAsia="宋体" w:cs="Times New Roman"/>
                <w:color w:val="0000FF"/>
                <w:sz w:val="24"/>
                <w:highlight w:val="none"/>
              </w:rPr>
              <w:t>处置。</w:t>
            </w:r>
          </w:p>
          <w:p>
            <w:pPr>
              <w:adjustRightInd w:val="0"/>
              <w:snapToGrid w:val="0"/>
              <w:spacing w:line="360" w:lineRule="auto"/>
              <w:ind w:firstLine="56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本项目固体废物产生量汇总如下表。</w:t>
            </w:r>
          </w:p>
          <w:p>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eastAsia" w:cs="Times New Roman"/>
                <w:b/>
                <w:color w:val="auto"/>
                <w:szCs w:val="21"/>
                <w:lang w:val="en-US" w:eastAsia="zh-CN"/>
              </w:rPr>
              <w:t>2-21</w:t>
            </w:r>
            <w:r>
              <w:rPr>
                <w:rFonts w:hint="default" w:ascii="Times New Roman" w:hAnsi="Times New Roman" w:eastAsia="宋体" w:cs="Times New Roman"/>
                <w:b/>
                <w:color w:val="auto"/>
                <w:szCs w:val="21"/>
              </w:rPr>
              <w:t xml:space="preserve">  项目营运期固体废物产生量汇总表</w:t>
            </w:r>
          </w:p>
          <w:tbl>
            <w:tblPr>
              <w:tblStyle w:val="16"/>
              <w:tblW w:w="0" w:type="auto"/>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739"/>
              <w:gridCol w:w="2076"/>
              <w:gridCol w:w="2241"/>
              <w:gridCol w:w="834"/>
              <w:gridCol w:w="940"/>
              <w:gridCol w:w="147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jc w:val="center"/>
              </w:trPr>
              <w:tc>
                <w:tcPr>
                  <w:tcW w:w="739" w:type="dxa"/>
                  <w:vMerge w:val="restart"/>
                  <w:tcBorders>
                    <w:left w:val="single" w:color="auto" w:sz="0"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2076"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固体废物产生环节</w:t>
                  </w:r>
                </w:p>
              </w:tc>
              <w:tc>
                <w:tcPr>
                  <w:tcW w:w="2241"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废物名称</w:t>
                  </w:r>
                </w:p>
              </w:tc>
              <w:tc>
                <w:tcPr>
                  <w:tcW w:w="1774" w:type="dxa"/>
                  <w:gridSpan w:val="2"/>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产生量</w:t>
                  </w:r>
                </w:p>
              </w:tc>
              <w:tc>
                <w:tcPr>
                  <w:tcW w:w="1473" w:type="dxa"/>
                  <w:vMerge w:val="restart"/>
                  <w:tcBorders>
                    <w:right w:val="single" w:color="000000"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jc w:val="center"/>
              </w:trPr>
              <w:tc>
                <w:tcPr>
                  <w:tcW w:w="739" w:type="dxa"/>
                  <w:vMerge w:val="continue"/>
                  <w:tcBorders>
                    <w:left w:val="single" w:color="000000"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2076"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2241"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834"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t/d</w:t>
                  </w:r>
                </w:p>
              </w:tc>
              <w:tc>
                <w:tcPr>
                  <w:tcW w:w="940"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t/a</w:t>
                  </w:r>
                </w:p>
              </w:tc>
              <w:tc>
                <w:tcPr>
                  <w:tcW w:w="1473" w:type="dxa"/>
                  <w:vMerge w:val="continue"/>
                  <w:tcBorders>
                    <w:right w:val="single" w:color="000000"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jc w:val="center"/>
              </w:trPr>
              <w:tc>
                <w:tcPr>
                  <w:tcW w:w="739" w:type="dxa"/>
                  <w:tcBorders>
                    <w:left w:val="single" w:color="000000"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bookmarkStart w:id="18" w:name="_Hlk322606825"/>
                  <w:bookmarkStart w:id="19" w:name="OLE_LINK1" w:colFirst="3" w:colLast="4"/>
                  <w:bookmarkStart w:id="20" w:name="OLE_LINK5" w:colFirst="3" w:colLast="4"/>
                  <w:bookmarkStart w:id="21" w:name="OLE_LINK2" w:colFirst="3" w:colLast="4"/>
                  <w:r>
                    <w:rPr>
                      <w:rFonts w:hint="default" w:ascii="Times New Roman" w:hAnsi="Times New Roman" w:eastAsia="宋体" w:cs="Times New Roman"/>
                      <w:color w:val="auto"/>
                      <w:szCs w:val="21"/>
                      <w:highlight w:val="none"/>
                    </w:rPr>
                    <w:t>1</w:t>
                  </w:r>
                </w:p>
              </w:tc>
              <w:tc>
                <w:tcPr>
                  <w:tcW w:w="2076"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格栅</w:t>
                  </w:r>
                </w:p>
              </w:tc>
              <w:tc>
                <w:tcPr>
                  <w:tcW w:w="2241"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栅渣</w:t>
                  </w:r>
                </w:p>
              </w:tc>
              <w:tc>
                <w:tcPr>
                  <w:tcW w:w="834"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w:t>
                  </w:r>
                </w:p>
              </w:tc>
              <w:tc>
                <w:tcPr>
                  <w:tcW w:w="94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182.5</w:t>
                  </w:r>
                </w:p>
              </w:tc>
              <w:tc>
                <w:tcPr>
                  <w:tcW w:w="1473" w:type="dxa"/>
                  <w:tcBorders>
                    <w:right w:val="single" w:color="000000" w:sz="4"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现场调查</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jc w:val="center"/>
              </w:trPr>
              <w:tc>
                <w:tcPr>
                  <w:tcW w:w="739" w:type="dxa"/>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2</w:t>
                  </w:r>
                </w:p>
              </w:tc>
              <w:tc>
                <w:tcPr>
                  <w:tcW w:w="2076" w:type="dxa"/>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污水处理过程</w:t>
                  </w:r>
                </w:p>
              </w:tc>
              <w:tc>
                <w:tcPr>
                  <w:tcW w:w="2241"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污泥</w:t>
                  </w:r>
                </w:p>
              </w:tc>
              <w:tc>
                <w:tcPr>
                  <w:tcW w:w="834" w:type="dxa"/>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7</w:t>
                  </w:r>
                </w:p>
              </w:tc>
              <w:tc>
                <w:tcPr>
                  <w:tcW w:w="94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2555</w:t>
                  </w:r>
                </w:p>
              </w:tc>
              <w:tc>
                <w:tcPr>
                  <w:tcW w:w="1473" w:type="dxa"/>
                  <w:tcBorders>
                    <w:right w:val="single" w:color="000000" w:sz="4"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现场调查</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jc w:val="center"/>
              </w:trPr>
              <w:tc>
                <w:tcPr>
                  <w:tcW w:w="739" w:type="dxa"/>
                  <w:tcBorders>
                    <w:left w:val="single" w:color="000000" w:sz="4" w:space="0"/>
                  </w:tcBorders>
                  <w:noWrap w:val="0"/>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w:t>
                  </w:r>
                </w:p>
              </w:tc>
              <w:tc>
                <w:tcPr>
                  <w:tcW w:w="2076" w:type="dxa"/>
                  <w:noWrap w:val="0"/>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药剂使用过程</w:t>
                  </w:r>
                </w:p>
              </w:tc>
              <w:tc>
                <w:tcPr>
                  <w:tcW w:w="224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药剂废包装</w:t>
                  </w:r>
                </w:p>
              </w:tc>
              <w:tc>
                <w:tcPr>
                  <w:tcW w:w="834" w:type="dxa"/>
                  <w:noWrap w:val="0"/>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940" w:type="dxa"/>
                  <w:noWrap w:val="0"/>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0.06</w:t>
                  </w:r>
                </w:p>
              </w:tc>
              <w:tc>
                <w:tcPr>
                  <w:tcW w:w="1473" w:type="dxa"/>
                  <w:tcBorders>
                    <w:right w:val="single" w:color="000000"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现场调查</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jc w:val="center"/>
              </w:trPr>
              <w:tc>
                <w:tcPr>
                  <w:tcW w:w="739" w:type="dxa"/>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4</w:t>
                  </w:r>
                </w:p>
              </w:tc>
              <w:tc>
                <w:tcPr>
                  <w:tcW w:w="2076"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办公</w:t>
                  </w:r>
                </w:p>
              </w:tc>
              <w:tc>
                <w:tcPr>
                  <w:tcW w:w="2241"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w:t>
                  </w:r>
                </w:p>
              </w:tc>
              <w:tc>
                <w:tcPr>
                  <w:tcW w:w="834"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0.03</w:t>
                  </w:r>
                </w:p>
              </w:tc>
              <w:tc>
                <w:tcPr>
                  <w:tcW w:w="940"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10.95</w:t>
                  </w:r>
                </w:p>
              </w:tc>
              <w:tc>
                <w:tcPr>
                  <w:tcW w:w="1473" w:type="dxa"/>
                  <w:tcBorders>
                    <w:right w:val="single" w:color="000000"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现场调查</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jc w:val="center"/>
              </w:trPr>
              <w:tc>
                <w:tcPr>
                  <w:tcW w:w="739" w:type="dxa"/>
                  <w:tcBorders>
                    <w:left w:val="single" w:color="000000" w:sz="4" w:space="0"/>
                  </w:tcBorders>
                  <w:noWrap w:val="0"/>
                  <w:vAlign w:val="center"/>
                </w:tcPr>
                <w:p>
                  <w:pPr>
                    <w:adjustRightInd w:val="0"/>
                    <w:snapToGrid w:val="0"/>
                    <w:jc w:val="center"/>
                    <w:rPr>
                      <w:rFonts w:hint="default" w:cs="Times New Roman"/>
                      <w:color w:val="0000FF"/>
                      <w:szCs w:val="21"/>
                      <w:highlight w:val="none"/>
                      <w:lang w:val="en-US" w:eastAsia="zh-CN"/>
                    </w:rPr>
                  </w:pPr>
                  <w:r>
                    <w:rPr>
                      <w:rFonts w:hint="eastAsia" w:cs="Times New Roman"/>
                      <w:color w:val="0000FF"/>
                      <w:szCs w:val="21"/>
                      <w:highlight w:val="none"/>
                      <w:lang w:val="en-US" w:eastAsia="zh-CN"/>
                    </w:rPr>
                    <w:t>5</w:t>
                  </w:r>
                </w:p>
              </w:tc>
              <w:tc>
                <w:tcPr>
                  <w:tcW w:w="2076" w:type="dxa"/>
                  <w:noWrap w:val="0"/>
                  <w:vAlign w:val="center"/>
                </w:tcPr>
                <w:p>
                  <w:pPr>
                    <w:adjustRightInd w:val="0"/>
                    <w:snapToGrid w:val="0"/>
                    <w:jc w:val="center"/>
                    <w:rPr>
                      <w:rFonts w:hint="eastAsia" w:ascii="Times New Roman" w:hAnsi="Times New Roman" w:eastAsia="宋体" w:cs="Times New Roman"/>
                      <w:color w:val="0000FF"/>
                      <w:szCs w:val="21"/>
                      <w:highlight w:val="none"/>
                      <w:lang w:val="en-US" w:eastAsia="zh-CN"/>
                    </w:rPr>
                  </w:pPr>
                  <w:r>
                    <w:rPr>
                      <w:rFonts w:hint="eastAsia" w:cs="Times New Roman"/>
                      <w:color w:val="0000FF"/>
                      <w:szCs w:val="21"/>
                      <w:highlight w:val="none"/>
                      <w:lang w:val="en-US" w:eastAsia="zh-CN"/>
                    </w:rPr>
                    <w:t>化验室</w:t>
                  </w:r>
                </w:p>
              </w:tc>
              <w:tc>
                <w:tcPr>
                  <w:tcW w:w="2241" w:type="dxa"/>
                  <w:noWrap w:val="0"/>
                  <w:vAlign w:val="center"/>
                </w:tcPr>
                <w:p>
                  <w:pPr>
                    <w:adjustRightInd w:val="0"/>
                    <w:snapToGrid w:val="0"/>
                    <w:jc w:val="center"/>
                    <w:rPr>
                      <w:rFonts w:hint="default" w:ascii="Times New Roman" w:hAnsi="Times New Roman" w:eastAsia="宋体" w:cs="Times New Roman"/>
                      <w:color w:val="0000FF"/>
                      <w:szCs w:val="21"/>
                      <w:highlight w:val="none"/>
                      <w:lang w:val="en-US" w:eastAsia="zh-CN"/>
                    </w:rPr>
                  </w:pPr>
                  <w:r>
                    <w:rPr>
                      <w:rFonts w:hint="eastAsia" w:cs="Times New Roman"/>
                      <w:color w:val="0000FF"/>
                      <w:szCs w:val="21"/>
                      <w:highlight w:val="none"/>
                      <w:lang w:val="en-US" w:eastAsia="zh-CN"/>
                    </w:rPr>
                    <w:t>废试剂等危险废物</w:t>
                  </w:r>
                </w:p>
              </w:tc>
              <w:tc>
                <w:tcPr>
                  <w:tcW w:w="834" w:type="dxa"/>
                  <w:noWrap w:val="0"/>
                  <w:vAlign w:val="center"/>
                </w:tcPr>
                <w:p>
                  <w:pPr>
                    <w:adjustRightInd w:val="0"/>
                    <w:snapToGrid w:val="0"/>
                    <w:jc w:val="center"/>
                    <w:rPr>
                      <w:rFonts w:hint="eastAsia" w:ascii="Times New Roman" w:hAnsi="Times New Roman" w:eastAsia="宋体" w:cs="Times New Roman"/>
                      <w:color w:val="0000FF"/>
                      <w:szCs w:val="21"/>
                      <w:highlight w:val="none"/>
                      <w:lang w:val="en-US" w:eastAsia="zh-CN"/>
                    </w:rPr>
                  </w:pPr>
                  <w:r>
                    <w:rPr>
                      <w:rFonts w:hint="eastAsia" w:cs="Times New Roman"/>
                      <w:color w:val="0000FF"/>
                      <w:szCs w:val="21"/>
                      <w:highlight w:val="none"/>
                      <w:lang w:val="en-US" w:eastAsia="zh-CN"/>
                    </w:rPr>
                    <w:t>/</w:t>
                  </w:r>
                </w:p>
              </w:tc>
              <w:tc>
                <w:tcPr>
                  <w:tcW w:w="940" w:type="dxa"/>
                  <w:noWrap w:val="0"/>
                  <w:vAlign w:val="center"/>
                </w:tcPr>
                <w:p>
                  <w:pPr>
                    <w:adjustRightInd w:val="0"/>
                    <w:snapToGrid w:val="0"/>
                    <w:jc w:val="center"/>
                    <w:rPr>
                      <w:rFonts w:hint="eastAsia" w:ascii="Times New Roman" w:hAnsi="Times New Roman" w:eastAsia="宋体" w:cs="Times New Roman"/>
                      <w:color w:val="0000FF"/>
                      <w:szCs w:val="21"/>
                      <w:highlight w:val="none"/>
                      <w:lang w:val="en-US" w:eastAsia="zh-CN"/>
                    </w:rPr>
                  </w:pPr>
                  <w:r>
                    <w:rPr>
                      <w:rFonts w:hint="eastAsia" w:cs="Times New Roman"/>
                      <w:color w:val="0000FF"/>
                      <w:szCs w:val="21"/>
                      <w:highlight w:val="none"/>
                      <w:lang w:val="en-US" w:eastAsia="zh-CN"/>
                    </w:rPr>
                    <w:t>少量</w:t>
                  </w:r>
                </w:p>
              </w:tc>
              <w:tc>
                <w:tcPr>
                  <w:tcW w:w="1473" w:type="dxa"/>
                  <w:tcBorders>
                    <w:right w:val="single" w:color="000000" w:sz="4" w:space="0"/>
                  </w:tcBorders>
                  <w:noWrap w:val="0"/>
                  <w:vAlign w:val="center"/>
                </w:tcPr>
                <w:p>
                  <w:pPr>
                    <w:adjustRightInd w:val="0"/>
                    <w:snapToGrid w:val="0"/>
                    <w:jc w:val="center"/>
                    <w:rPr>
                      <w:rFonts w:hint="default" w:ascii="Times New Roman" w:hAnsi="Times New Roman" w:eastAsia="宋体" w:cs="Times New Roman"/>
                      <w:color w:val="0000FF"/>
                      <w:szCs w:val="21"/>
                      <w:highlight w:val="none"/>
                      <w:lang w:val="en-US" w:eastAsia="zh-CN"/>
                    </w:rPr>
                  </w:pPr>
                  <w:r>
                    <w:rPr>
                      <w:rFonts w:hint="eastAsia" w:cs="Times New Roman"/>
                      <w:color w:val="0000FF"/>
                      <w:szCs w:val="21"/>
                      <w:highlight w:val="none"/>
                      <w:lang w:val="en-US" w:eastAsia="zh-CN"/>
                    </w:rPr>
                    <w:t>现场调查</w:t>
                  </w:r>
                </w:p>
              </w:tc>
            </w:tr>
            <w:bookmarkEnd w:id="18"/>
            <w:bookmarkEnd w:id="19"/>
            <w:bookmarkEnd w:id="20"/>
            <w:bookmarkEnd w:id="21"/>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jc w:val="center"/>
              </w:trPr>
              <w:tc>
                <w:tcPr>
                  <w:tcW w:w="5056" w:type="dxa"/>
                  <w:gridSpan w:val="3"/>
                  <w:tcBorders>
                    <w:left w:val="single" w:color="000000"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总计</w:t>
                  </w:r>
                </w:p>
              </w:tc>
              <w:tc>
                <w:tcPr>
                  <w:tcW w:w="834"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94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0000FF"/>
                      <w:szCs w:val="21"/>
                      <w:highlight w:val="none"/>
                      <w:lang w:val="en-US" w:eastAsia="zh-CN"/>
                    </w:rPr>
                    <w:t>2748.51</w:t>
                  </w:r>
                </w:p>
              </w:tc>
              <w:tc>
                <w:tcPr>
                  <w:tcW w:w="1473" w:type="dxa"/>
                  <w:tcBorders>
                    <w:right w:val="single" w:color="000000"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bl>
          <w:p>
            <w:pPr>
              <w:adjustRightInd w:val="0"/>
              <w:snapToGrid w:val="0"/>
              <w:spacing w:line="360" w:lineRule="auto"/>
              <w:rPr>
                <w:rFonts w:hint="default" w:ascii="Times New Roman" w:hAnsi="Times New Roman" w:eastAsia="宋体" w:cs="Times New Roman"/>
                <w:color w:val="auto"/>
                <w:sz w:val="24"/>
              </w:rPr>
            </w:pPr>
            <w:r>
              <w:rPr>
                <w:rFonts w:hint="eastAsia" w:cs="Times New Roman"/>
                <w:b/>
                <w:bCs/>
                <w:color w:val="auto"/>
                <w:sz w:val="24"/>
                <w:lang w:val="en-US" w:eastAsia="zh-CN"/>
              </w:rPr>
              <w:t>七</w:t>
            </w:r>
            <w:r>
              <w:rPr>
                <w:rFonts w:hint="default" w:ascii="Times New Roman" w:hAnsi="Times New Roman" w:eastAsia="宋体" w:cs="Times New Roman"/>
                <w:b/>
                <w:bCs/>
                <w:color w:val="auto"/>
                <w:sz w:val="24"/>
              </w:rPr>
              <w:t>、现有项目存在的问题</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cs="Times New Roman"/>
                <w:color w:val="auto"/>
                <w:sz w:val="24"/>
                <w:shd w:val="clear" w:color="auto" w:fill="auto"/>
                <w:lang w:val="en-US" w:eastAsia="zh-CN"/>
              </w:rPr>
              <w:t>元谋县</w:t>
            </w:r>
            <w:r>
              <w:rPr>
                <w:rFonts w:hint="eastAsia" w:ascii="Times New Roman" w:hAnsi="Times New Roman" w:eastAsia="宋体" w:cs="Times New Roman"/>
                <w:color w:val="auto"/>
                <w:sz w:val="24"/>
                <w:shd w:val="clear" w:color="auto" w:fill="auto"/>
                <w:lang w:eastAsia="zh-CN"/>
              </w:rPr>
              <w:t>污水处理厂</w:t>
            </w:r>
            <w:r>
              <w:rPr>
                <w:rFonts w:hint="default" w:ascii="Times New Roman" w:hAnsi="Times New Roman" w:eastAsia="宋体" w:cs="Times New Roman"/>
                <w:color w:val="auto"/>
                <w:sz w:val="24"/>
                <w:shd w:val="clear" w:color="auto" w:fill="auto"/>
              </w:rPr>
              <w:t>目前处理排放至</w:t>
            </w:r>
            <w:r>
              <w:rPr>
                <w:rFonts w:hint="eastAsia" w:cs="Times New Roman"/>
                <w:color w:val="auto"/>
                <w:sz w:val="24"/>
                <w:shd w:val="clear" w:color="auto" w:fill="auto"/>
                <w:lang w:val="en-US" w:eastAsia="zh-CN"/>
              </w:rPr>
              <w:t>龙川江</w:t>
            </w:r>
            <w:r>
              <w:rPr>
                <w:rFonts w:hint="default" w:ascii="Times New Roman" w:hAnsi="Times New Roman" w:eastAsia="宋体" w:cs="Times New Roman"/>
                <w:color w:val="auto"/>
                <w:sz w:val="24"/>
                <w:shd w:val="clear" w:color="auto" w:fill="auto"/>
              </w:rPr>
              <w:t>的尾水能够达到《城镇污水处理厂污染物排放标准》（GB18918-2002）一级</w:t>
            </w:r>
            <w:r>
              <w:rPr>
                <w:rFonts w:hint="eastAsia" w:cs="Times New Roman"/>
                <w:color w:val="auto"/>
                <w:sz w:val="24"/>
                <w:shd w:val="clear" w:color="auto" w:fill="auto"/>
                <w:lang w:val="en-US" w:eastAsia="zh-CN"/>
              </w:rPr>
              <w:t>B</w:t>
            </w:r>
            <w:r>
              <w:rPr>
                <w:rFonts w:hint="default" w:ascii="Times New Roman" w:hAnsi="Times New Roman" w:eastAsia="宋体" w:cs="Times New Roman"/>
                <w:color w:val="auto"/>
                <w:sz w:val="24"/>
                <w:shd w:val="clear" w:color="auto" w:fill="auto"/>
              </w:rPr>
              <w:t>标准的要求</w:t>
            </w:r>
            <w:r>
              <w:rPr>
                <w:rFonts w:hint="eastAsia" w:cs="Times New Roman"/>
                <w:color w:val="auto"/>
                <w:sz w:val="24"/>
                <w:shd w:val="clear" w:color="auto" w:fill="auto"/>
                <w:lang w:eastAsia="zh-CN"/>
              </w:rPr>
              <w:t>，</w:t>
            </w:r>
            <w:r>
              <w:rPr>
                <w:rFonts w:hint="eastAsia" w:cs="Times New Roman"/>
                <w:color w:val="auto"/>
                <w:sz w:val="24"/>
                <w:shd w:val="clear" w:color="auto" w:fill="auto"/>
                <w:lang w:val="en-US" w:eastAsia="zh-CN"/>
              </w:rPr>
              <w:t>但不能达到</w:t>
            </w:r>
            <w:r>
              <w:rPr>
                <w:rFonts w:hint="default" w:ascii="Times New Roman" w:hAnsi="Times New Roman" w:eastAsia="宋体" w:cs="Times New Roman"/>
                <w:color w:val="auto"/>
                <w:sz w:val="24"/>
                <w:shd w:val="clear" w:color="auto" w:fill="auto"/>
              </w:rPr>
              <w:t>一级</w:t>
            </w:r>
            <w:r>
              <w:rPr>
                <w:rFonts w:hint="eastAsia" w:cs="Times New Roman"/>
                <w:color w:val="auto"/>
                <w:sz w:val="24"/>
                <w:shd w:val="clear" w:color="auto" w:fill="auto"/>
                <w:lang w:val="en-US" w:eastAsia="zh-CN"/>
              </w:rPr>
              <w:t>A</w:t>
            </w:r>
            <w:r>
              <w:rPr>
                <w:rFonts w:hint="default" w:ascii="Times New Roman" w:hAnsi="Times New Roman" w:eastAsia="宋体" w:cs="Times New Roman"/>
                <w:color w:val="auto"/>
                <w:sz w:val="24"/>
                <w:shd w:val="clear" w:color="auto" w:fill="auto"/>
              </w:rPr>
              <w:t>标准的要求</w:t>
            </w:r>
            <w:r>
              <w:rPr>
                <w:rFonts w:hint="eastAsia" w:ascii="Times New Roman" w:hAnsi="Times New Roman" w:eastAsia="宋体" w:cs="Times New Roman"/>
                <w:color w:val="auto"/>
                <w:sz w:val="24"/>
                <w:lang w:val="en-US" w:eastAsia="zh-CN"/>
              </w:rPr>
              <w:t>。</w:t>
            </w:r>
          </w:p>
          <w:p>
            <w:pPr>
              <w:pStyle w:val="7"/>
              <w:spacing w:line="360" w:lineRule="auto"/>
              <w:ind w:firstLine="480"/>
              <w:rPr>
                <w:rFonts w:hint="eastAsia" w:ascii="Times New Roman" w:hAnsi="Times New Roman" w:cs="Times New Roman"/>
                <w:color w:val="auto"/>
                <w:sz w:val="24"/>
                <w:shd w:val="clear" w:color="auto" w:fill="auto"/>
                <w:lang w:eastAsia="zh-CN"/>
              </w:rPr>
            </w:pPr>
            <w:r>
              <w:rPr>
                <w:rFonts w:hint="eastAsia" w:ascii="Times New Roman" w:hAnsi="Times New Roman" w:cs="Times New Roman"/>
                <w:color w:val="auto"/>
                <w:sz w:val="24"/>
                <w:lang w:val="en-US" w:eastAsia="zh-CN"/>
              </w:rPr>
              <w:t>本次技改后，元谋县污水处理厂出水水质将得到提升，达到</w:t>
            </w:r>
            <w:r>
              <w:rPr>
                <w:rFonts w:hint="default" w:ascii="Times New Roman" w:hAnsi="Times New Roman" w:eastAsia="宋体" w:cs="Times New Roman"/>
                <w:color w:val="auto"/>
                <w:sz w:val="24"/>
                <w:shd w:val="clear" w:color="auto" w:fill="auto"/>
              </w:rPr>
              <w:t>《城镇污水处理厂污染物排放标准》（GB18918-2002）一级</w:t>
            </w:r>
            <w:r>
              <w:rPr>
                <w:rFonts w:hint="eastAsia" w:cs="Times New Roman"/>
                <w:color w:val="auto"/>
                <w:sz w:val="24"/>
                <w:shd w:val="clear" w:color="auto" w:fill="auto"/>
                <w:lang w:val="en-US" w:eastAsia="zh-CN"/>
              </w:rPr>
              <w:t>A</w:t>
            </w:r>
            <w:r>
              <w:rPr>
                <w:rFonts w:hint="default" w:ascii="Times New Roman" w:hAnsi="Times New Roman" w:eastAsia="宋体" w:cs="Times New Roman"/>
                <w:color w:val="auto"/>
                <w:sz w:val="24"/>
                <w:shd w:val="clear" w:color="auto" w:fill="auto"/>
              </w:rPr>
              <w:t>标准的要求</w:t>
            </w:r>
            <w:r>
              <w:rPr>
                <w:rFonts w:hint="eastAsia" w:ascii="Times New Roman" w:hAnsi="Times New Roman" w:cs="Times New Roman"/>
                <w:color w:val="auto"/>
                <w:sz w:val="24"/>
                <w:shd w:val="clear" w:color="auto" w:fill="auto"/>
                <w:lang w:eastAsia="zh-CN"/>
              </w:rPr>
              <w:t>。</w:t>
            </w:r>
          </w:p>
          <w:p>
            <w:pPr>
              <w:adjustRightInd w:val="0"/>
              <w:snapToGrid w:val="0"/>
              <w:spacing w:line="360" w:lineRule="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八</w:t>
            </w:r>
            <w:r>
              <w:rPr>
                <w:rFonts w:hint="eastAsia" w:ascii="Times New Roman" w:hAnsi="Times New Roman" w:eastAsia="宋体" w:cs="Times New Roman"/>
                <w:b/>
                <w:bCs/>
                <w:color w:val="auto"/>
                <w:sz w:val="24"/>
                <w:lang w:val="en-US" w:eastAsia="zh-CN"/>
              </w:rPr>
              <w:t>、技改项目与现项目的衔接</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元谋县</w:t>
            </w:r>
            <w:r>
              <w:rPr>
                <w:rFonts w:hint="eastAsia" w:ascii="Times New Roman" w:hAnsi="Times New Roman" w:eastAsia="宋体" w:cs="Times New Roman"/>
                <w:color w:val="auto"/>
                <w:sz w:val="24"/>
                <w:lang w:val="en-US" w:eastAsia="zh-CN"/>
              </w:rPr>
              <w:t>污水处理厂目前处于</w:t>
            </w:r>
            <w:r>
              <w:rPr>
                <w:rFonts w:hint="eastAsia" w:cs="Times New Roman"/>
                <w:color w:val="auto"/>
                <w:sz w:val="24"/>
                <w:lang w:val="en-US" w:eastAsia="zh-CN"/>
              </w:rPr>
              <w:t>正常</w:t>
            </w:r>
            <w:r>
              <w:rPr>
                <w:rFonts w:hint="eastAsia" w:ascii="Times New Roman" w:hAnsi="Times New Roman" w:eastAsia="宋体" w:cs="Times New Roman"/>
                <w:color w:val="auto"/>
                <w:sz w:val="24"/>
                <w:lang w:val="en-US" w:eastAsia="zh-CN"/>
              </w:rPr>
              <w:t>运营状态，日处理规模</w:t>
            </w:r>
            <w:r>
              <w:rPr>
                <w:rFonts w:hint="eastAsia" w:cs="Times New Roman"/>
                <w:color w:val="auto"/>
                <w:sz w:val="24"/>
                <w:lang w:val="en-US" w:eastAsia="zh-CN"/>
              </w:rPr>
              <w:t>1.5</w:t>
            </w:r>
            <w:r>
              <w:rPr>
                <w:rFonts w:hint="eastAsia" w:ascii="Times New Roman" w:hAnsi="Times New Roman" w:eastAsia="宋体" w:cs="Times New Roman"/>
                <w:color w:val="auto"/>
                <w:sz w:val="24"/>
                <w:lang w:val="en-US" w:eastAsia="zh-CN"/>
              </w:rPr>
              <w:t>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vertAlign w:val="baseline"/>
                <w:lang w:val="en-US" w:eastAsia="zh-CN"/>
              </w:rPr>
              <w:t>。</w:t>
            </w:r>
            <w:r>
              <w:rPr>
                <w:rFonts w:hint="eastAsia" w:ascii="Times New Roman" w:hAnsi="Times New Roman" w:eastAsia="宋体" w:cs="Times New Roman"/>
                <w:color w:val="auto"/>
                <w:sz w:val="24"/>
                <w:lang w:val="en-US" w:eastAsia="zh-CN"/>
              </w:rPr>
              <w:t>本项目为</w:t>
            </w:r>
            <w:r>
              <w:rPr>
                <w:rFonts w:hint="eastAsia" w:ascii="Times New Roman" w:hAnsi="Times New Roman" w:eastAsia="宋体" w:cs="Times New Roman"/>
                <w:color w:val="auto"/>
                <w:sz w:val="24"/>
                <w:lang w:eastAsia="zh-CN"/>
              </w:rPr>
              <w:t>污水处理厂</w:t>
            </w:r>
            <w:r>
              <w:rPr>
                <w:rFonts w:hint="default" w:ascii="Times New Roman" w:hAnsi="Times New Roman" w:eastAsia="宋体" w:cs="Times New Roman"/>
                <w:color w:val="auto"/>
                <w:sz w:val="24"/>
              </w:rPr>
              <w:t>技改项目</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技改拟建设内容主要是</w:t>
            </w:r>
            <w:r>
              <w:rPr>
                <w:rStyle w:val="23"/>
                <w:rFonts w:hint="default" w:ascii="Times New Roman" w:hAnsi="Times New Roman" w:eastAsia="宋体" w:cs="Times New Roman"/>
                <w:color w:val="auto"/>
                <w:sz w:val="24"/>
              </w:rPr>
              <w:t>于现有项目二沉池处理单元</w:t>
            </w:r>
            <w:r>
              <w:rPr>
                <w:rStyle w:val="23"/>
                <w:rFonts w:hint="eastAsia" w:ascii="Times New Roman" w:hAnsi="Times New Roman" w:cs="Times New Roman"/>
                <w:color w:val="auto"/>
                <w:sz w:val="24"/>
                <w:lang w:val="en-US" w:eastAsia="zh-CN"/>
              </w:rPr>
              <w:t>后增加调节池、</w:t>
            </w:r>
            <w:r>
              <w:rPr>
                <w:rStyle w:val="23"/>
                <w:rFonts w:hint="default" w:ascii="Times New Roman" w:hAnsi="Times New Roman" w:eastAsia="宋体" w:cs="Times New Roman"/>
                <w:color w:val="auto"/>
                <w:sz w:val="24"/>
              </w:rPr>
              <w:t>高密度沉淀池</w:t>
            </w:r>
            <w:r>
              <w:rPr>
                <w:rStyle w:val="23"/>
                <w:rFonts w:hint="eastAsia" w:ascii="Times New Roman" w:hAnsi="Times New Roman" w:cs="Times New Roman"/>
                <w:color w:val="auto"/>
                <w:sz w:val="24"/>
                <w:lang w:val="en-US" w:eastAsia="zh-CN"/>
              </w:rPr>
              <w:t>及V型滤池</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kern w:val="0"/>
                <w:sz w:val="24"/>
                <w:lang w:val="en-US" w:eastAsia="zh-CN"/>
              </w:rPr>
              <w:t>根据现场调查，</w:t>
            </w:r>
            <w:r>
              <w:rPr>
                <w:rFonts w:hint="eastAsia" w:ascii="Times New Roman" w:hAnsi="Times New Roman" w:eastAsia="宋体" w:cs="Times New Roman"/>
                <w:color w:val="auto"/>
                <w:sz w:val="24"/>
                <w:lang w:val="en-US" w:eastAsia="zh-CN"/>
              </w:rPr>
              <w:t>本项目拟建区域</w:t>
            </w:r>
            <w:r>
              <w:rPr>
                <w:rFonts w:hint="eastAsia" w:cs="Times New Roman"/>
                <w:color w:val="auto"/>
                <w:sz w:val="24"/>
                <w:lang w:val="en-US" w:eastAsia="zh-CN"/>
              </w:rPr>
              <w:t>位于现有污水处理厂旁，目前为空地</w:t>
            </w:r>
            <w:r>
              <w:rPr>
                <w:rFonts w:hint="eastAsia" w:ascii="Times New Roman" w:hAnsi="Times New Roman" w:eastAsia="宋体" w:cs="Times New Roman"/>
                <w:color w:val="auto"/>
                <w:kern w:val="0"/>
                <w:sz w:val="24"/>
                <w:lang w:val="en-US" w:eastAsia="zh-CN"/>
              </w:rPr>
              <w:t>，本项目在建设实施过程不占用现有</w:t>
            </w:r>
            <w:r>
              <w:rPr>
                <w:rFonts w:hint="eastAsia" w:ascii="Times New Roman" w:hAnsi="Times New Roman" w:eastAsia="宋体" w:cs="Times New Roman"/>
                <w:color w:val="auto"/>
                <w:sz w:val="24"/>
                <w:lang w:val="en-US" w:eastAsia="zh-CN"/>
              </w:rPr>
              <w:t>污水处理厂所建主体工程的区域，不涉及拆除</w:t>
            </w:r>
            <w:r>
              <w:rPr>
                <w:rFonts w:hint="eastAsia" w:ascii="Times New Roman" w:hAnsi="Times New Roman" w:eastAsia="宋体" w:cs="Times New Roman"/>
                <w:color w:val="auto"/>
                <w:sz w:val="24"/>
                <w:highlight w:val="none"/>
                <w:lang w:val="en-US" w:eastAsia="zh-CN"/>
              </w:rPr>
              <w:t>、改造</w:t>
            </w:r>
            <w:r>
              <w:rPr>
                <w:rFonts w:hint="eastAsia" w:ascii="Times New Roman" w:hAnsi="Times New Roman" w:eastAsia="宋体" w:cs="Times New Roman"/>
                <w:color w:val="auto"/>
                <w:sz w:val="24"/>
                <w:lang w:val="en-US" w:eastAsia="zh-CN"/>
              </w:rPr>
              <w:t>现有项目的主体工程，因此</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本次技改项目的建设不影响现有污水处理厂的运营状态，现有污水处理厂仍可正常运营。</w:t>
            </w:r>
          </w:p>
          <w:p>
            <w:pPr>
              <w:pStyle w:val="7"/>
              <w:spacing w:line="360" w:lineRule="auto"/>
              <w:ind w:firstLine="480" w:firstLineChars="200"/>
              <w:rPr>
                <w:rFonts w:hint="eastAsia" w:ascii="Times New Roman" w:hAnsi="Times New Roman" w:eastAsia="宋体" w:cs="Times New Roman"/>
                <w:color w:val="0000FF"/>
                <w:kern w:val="2"/>
                <w:sz w:val="24"/>
                <w:szCs w:val="24"/>
                <w:lang w:val="en-US" w:eastAsia="zh-CN" w:bidi="ar-SA"/>
              </w:rPr>
            </w:pPr>
            <w:r>
              <w:rPr>
                <w:rFonts w:hint="eastAsia" w:ascii="Times New Roman" w:hAnsi="Times New Roman" w:eastAsia="宋体" w:cs="Times New Roman"/>
                <w:color w:val="0000FF"/>
                <w:sz w:val="24"/>
                <w:lang w:val="en-US" w:eastAsia="zh-CN"/>
              </w:rPr>
              <w:t>本项目建成后，仅需要将现有工程二沉池与</w:t>
            </w:r>
            <w:r>
              <w:rPr>
                <w:rFonts w:hint="eastAsia" w:ascii="Times New Roman" w:hAnsi="Times New Roman" w:cs="Times New Roman"/>
                <w:color w:val="0000FF"/>
                <w:sz w:val="24"/>
                <w:lang w:val="en-US" w:eastAsia="zh-CN"/>
              </w:rPr>
              <w:t>紫外线消毒渠</w:t>
            </w:r>
            <w:r>
              <w:rPr>
                <w:rFonts w:hint="eastAsia" w:ascii="Times New Roman" w:hAnsi="Times New Roman" w:eastAsia="宋体" w:cs="Times New Roman"/>
                <w:color w:val="0000FF"/>
                <w:sz w:val="24"/>
                <w:lang w:val="en-US" w:eastAsia="zh-CN"/>
              </w:rPr>
              <w:t>中间废水输送管道断开，将本项目进、出水管道连接即可，因此</w:t>
            </w:r>
            <w:r>
              <w:rPr>
                <w:rFonts w:hint="eastAsia" w:ascii="Times New Roman" w:hAnsi="Times New Roman" w:cs="Times New Roman"/>
                <w:color w:val="0000FF"/>
                <w:sz w:val="24"/>
                <w:lang w:val="en-US" w:eastAsia="zh-CN"/>
              </w:rPr>
              <w:t>，</w:t>
            </w:r>
            <w:r>
              <w:rPr>
                <w:rFonts w:hint="eastAsia" w:ascii="Times New Roman" w:hAnsi="Times New Roman" w:eastAsia="宋体" w:cs="Times New Roman"/>
                <w:color w:val="0000FF"/>
                <w:sz w:val="24"/>
                <w:lang w:val="en-US" w:eastAsia="zh-CN"/>
              </w:rPr>
              <w:t>本次技改工程不影响</w:t>
            </w:r>
            <w:r>
              <w:rPr>
                <w:rFonts w:hint="eastAsia" w:ascii="Times New Roman" w:hAnsi="Times New Roman" w:cs="Times New Roman"/>
                <w:color w:val="0000FF"/>
                <w:sz w:val="24"/>
                <w:lang w:val="en-US" w:eastAsia="zh-CN"/>
              </w:rPr>
              <w:t>元谋县</w:t>
            </w:r>
            <w:r>
              <w:rPr>
                <w:rFonts w:hint="eastAsia" w:ascii="Times New Roman" w:hAnsi="Times New Roman" w:eastAsia="宋体" w:cs="Times New Roman"/>
                <w:color w:val="0000FF"/>
                <w:sz w:val="24"/>
                <w:lang w:val="en-US" w:eastAsia="zh-CN"/>
              </w:rPr>
              <w:t>水处理厂的正常运营</w:t>
            </w:r>
            <w:r>
              <w:rPr>
                <w:rFonts w:hint="eastAsia" w:ascii="Times New Roman" w:hAnsi="Times New Roman" w:cs="Times New Roman"/>
                <w:color w:val="0000FF"/>
                <w:sz w:val="24"/>
                <w:lang w:val="en-US" w:eastAsia="zh-CN"/>
              </w:rPr>
              <w:t>，技改完成后，将减轻对龙川江水体的影响</w:t>
            </w:r>
            <w:r>
              <w:rPr>
                <w:rFonts w:hint="eastAsia" w:ascii="Times New Roman" w:hAnsi="Times New Roman" w:eastAsia="宋体" w:cs="Times New Roman"/>
                <w:color w:val="0000FF"/>
                <w:sz w:val="24"/>
                <w:lang w:val="en-US" w:eastAsia="zh-CN"/>
              </w:rPr>
              <w:t>。</w:t>
            </w:r>
          </w:p>
          <w:p>
            <w:pPr>
              <w:pStyle w:val="7"/>
              <w:spacing w:line="360" w:lineRule="auto"/>
              <w:rPr>
                <w:rFonts w:hint="eastAsia" w:ascii="Times New Roman" w:hAnsi="Times New Roman" w:eastAsia="宋体" w:cs="Times New Roman"/>
                <w:color w:val="auto"/>
                <w:kern w:val="2"/>
                <w:sz w:val="24"/>
                <w:szCs w:val="24"/>
                <w:lang w:val="en-US" w:eastAsia="zh-CN" w:bidi="ar-SA"/>
              </w:rPr>
            </w:pPr>
          </w:p>
          <w:p>
            <w:pPr>
              <w:pStyle w:val="7"/>
              <w:spacing w:line="360" w:lineRule="auto"/>
              <w:rPr>
                <w:rFonts w:hint="eastAsia" w:ascii="Times New Roman" w:hAnsi="Times New Roman" w:eastAsia="宋体" w:cs="Times New Roman"/>
                <w:color w:val="auto"/>
                <w:kern w:val="2"/>
                <w:sz w:val="24"/>
                <w:szCs w:val="24"/>
                <w:lang w:val="en-US" w:eastAsia="zh-CN" w:bidi="ar-SA"/>
              </w:rPr>
            </w:pPr>
          </w:p>
          <w:p>
            <w:pPr>
              <w:pStyle w:val="7"/>
              <w:spacing w:line="360" w:lineRule="auto"/>
              <w:rPr>
                <w:rFonts w:hint="eastAsia" w:ascii="Times New Roman" w:hAnsi="Times New Roman" w:eastAsia="宋体" w:cs="Times New Roman"/>
                <w:color w:val="auto"/>
                <w:kern w:val="2"/>
                <w:sz w:val="24"/>
                <w:szCs w:val="24"/>
                <w:lang w:val="en-US" w:eastAsia="zh-CN" w:bidi="ar-SA"/>
              </w:rPr>
            </w:pPr>
          </w:p>
          <w:p>
            <w:pPr>
              <w:pStyle w:val="7"/>
              <w:rPr>
                <w:rFonts w:hint="default"/>
                <w:lang w:val="en-US" w:eastAsia="zh-CN"/>
              </w:rPr>
            </w:pPr>
          </w:p>
        </w:tc>
      </w:tr>
    </w:tbl>
    <w:p>
      <w:pPr>
        <w:pStyle w:val="13"/>
        <w:jc w:val="center"/>
        <w:rPr>
          <w:rFonts w:hint="default" w:ascii="Times New Roman" w:hAnsi="Times New Roman" w:eastAsia="宋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3"/>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r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rPr>
      </w:pPr>
      <w:bookmarkStart w:id="22" w:name="_Toc30051"/>
      <w:r>
        <w:rPr>
          <w:rFonts w:hint="default" w:ascii="Times New Roman" w:hAnsi="Times New Roman" w:eastAsia="宋体" w:cs="Times New Roman"/>
          <w:b/>
          <w:bCs/>
          <w:snapToGrid w:val="0"/>
          <w:color w:val="auto"/>
          <w:sz w:val="30"/>
          <w:szCs w:val="30"/>
        </w:rPr>
        <w:t>三、区域环境质量现状、环境保护目标及评价标准</w:t>
      </w:r>
      <w:bookmarkEnd w:id="22"/>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9" w:hRule="atLeast"/>
          <w:jc w:val="center"/>
        </w:trPr>
        <w:tc>
          <w:tcPr>
            <w:tcW w:w="231" w:type="pct"/>
            <w:noWrap w:val="0"/>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区域</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质量</w:t>
            </w:r>
          </w:p>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szCs w:val="24"/>
              </w:rPr>
              <w:t>现状</w:t>
            </w:r>
          </w:p>
        </w:tc>
        <w:tc>
          <w:tcPr>
            <w:tcW w:w="4768" w:type="pct"/>
            <w:noWrap w:val="0"/>
            <w:vAlign w:val="center"/>
          </w:tcPr>
          <w:p>
            <w:pPr>
              <w:pStyle w:val="7"/>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360" w:lineRule="auto"/>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环境空气质量现状</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eastAsia" w:cs="Times New Roman"/>
                <w:color w:val="auto"/>
                <w:sz w:val="24"/>
                <w:lang w:eastAsia="zh-CN"/>
              </w:rPr>
            </w:pPr>
            <w:r>
              <w:rPr>
                <w:rFonts w:hint="default" w:ascii="Times New Roman" w:hAnsi="Times New Roman" w:eastAsia="宋体" w:cs="Times New Roman"/>
                <w:color w:val="auto"/>
                <w:kern w:val="0"/>
                <w:sz w:val="24"/>
                <w:highlight w:val="none"/>
                <w:lang w:bidi="ar"/>
              </w:rPr>
              <w:t>本</w:t>
            </w:r>
            <w:r>
              <w:rPr>
                <w:rFonts w:hint="eastAsia" w:ascii="宋体" w:hAnsi="宋体" w:eastAsia="宋体" w:cs="宋体"/>
                <w:b w:val="0"/>
                <w:bCs w:val="0"/>
                <w:color w:val="auto"/>
                <w:kern w:val="0"/>
                <w:sz w:val="24"/>
                <w:szCs w:val="24"/>
                <w:lang w:val="en-US" w:eastAsia="zh-CN" w:bidi="ar"/>
              </w:rPr>
              <w:t>项目位于</w:t>
            </w:r>
            <w:r>
              <w:rPr>
                <w:rFonts w:hint="eastAsia" w:ascii="Times New Roman" w:hAnsi="Times New Roman" w:cs="Times New Roman"/>
                <w:color w:val="auto"/>
                <w:sz w:val="24"/>
                <w:szCs w:val="24"/>
                <w:lang w:val="en-US" w:eastAsia="zh-CN"/>
              </w:rPr>
              <w:t>元谋县元马镇小能禹坝子龙川江东岸边</w:t>
            </w:r>
            <w:r>
              <w:rPr>
                <w:rFonts w:hint="eastAsia" w:cs="Times New Roman"/>
                <w:color w:val="auto"/>
                <w:sz w:val="24"/>
                <w:lang w:val="en-US" w:eastAsia="zh-CN"/>
              </w:rPr>
              <w:t>，邻近元谋县城区</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lang w:bidi="ar"/>
              </w:rPr>
              <w:t>根据</w:t>
            </w:r>
            <w:r>
              <w:rPr>
                <w:rFonts w:hint="eastAsia" w:cs="Times New Roman"/>
                <w:color w:val="auto"/>
                <w:kern w:val="0"/>
                <w:sz w:val="24"/>
                <w:lang w:val="en-US" w:eastAsia="zh-CN" w:bidi="ar"/>
              </w:rPr>
              <w:t>元谋县人民政府2020年11月27日发布的</w:t>
            </w:r>
            <w:r>
              <w:rPr>
                <w:rFonts w:hint="default" w:ascii="Times New Roman" w:hAnsi="Times New Roman" w:eastAsia="宋体" w:cs="Times New Roman"/>
                <w:color w:val="auto"/>
                <w:sz w:val="24"/>
              </w:rPr>
              <w:t>《元谋县2019年度环境状况公报》</w:t>
            </w:r>
            <w:r>
              <w:rPr>
                <w:rFonts w:hint="eastAsia" w:cs="Times New Roman"/>
                <w:color w:val="auto"/>
                <w:sz w:val="24"/>
                <w:lang w:eastAsia="zh-CN"/>
              </w:rPr>
              <w:t>，2019年有空气质量自动监测点位1个，</w:t>
            </w:r>
            <w:r>
              <w:rPr>
                <w:rFonts w:hint="eastAsia" w:cs="Times New Roman"/>
                <w:color w:val="auto"/>
                <w:sz w:val="24"/>
                <w:lang w:val="en-US" w:eastAsia="zh-CN"/>
              </w:rPr>
              <w:t>该年度</w:t>
            </w:r>
            <w:r>
              <w:rPr>
                <w:rFonts w:hint="eastAsia" w:cs="Times New Roman"/>
                <w:color w:val="auto"/>
                <w:sz w:val="24"/>
                <w:lang w:eastAsia="zh-CN"/>
              </w:rPr>
              <w:t>监测有效天数356天，其中“优”为238天，“良”为118天，优良率为100%。PM</w:t>
            </w:r>
            <w:r>
              <w:rPr>
                <w:rFonts w:hint="eastAsia" w:cs="Times New Roman"/>
                <w:color w:val="auto"/>
                <w:sz w:val="24"/>
                <w:vertAlign w:val="subscript"/>
                <w:lang w:eastAsia="zh-CN"/>
              </w:rPr>
              <w:t>10</w:t>
            </w:r>
            <w:r>
              <w:rPr>
                <w:rFonts w:hint="eastAsia" w:cs="Times New Roman"/>
                <w:color w:val="auto"/>
                <w:sz w:val="24"/>
                <w:lang w:eastAsia="zh-CN"/>
              </w:rPr>
              <w:t>年均值为38</w:t>
            </w:r>
            <w:r>
              <w:rPr>
                <w:rFonts w:hint="default" w:ascii="Times New Roman" w:hAnsi="Times New Roman" w:cs="Times New Roman"/>
                <w:color w:val="auto"/>
                <w:sz w:val="24"/>
                <w:lang w:eastAsia="zh-CN"/>
              </w:rPr>
              <w:t>μ</w:t>
            </w:r>
            <w:r>
              <w:rPr>
                <w:rFonts w:hint="eastAsia" w:cs="Times New Roman"/>
                <w:color w:val="auto"/>
                <w:sz w:val="24"/>
                <w:lang w:eastAsia="zh-CN"/>
              </w:rPr>
              <w:t>g/m</w:t>
            </w:r>
            <w:r>
              <w:rPr>
                <w:rFonts w:hint="eastAsia" w:cs="Times New Roman"/>
                <w:color w:val="auto"/>
                <w:sz w:val="24"/>
                <w:vertAlign w:val="superscript"/>
                <w:lang w:eastAsia="zh-CN"/>
              </w:rPr>
              <w:t>3</w:t>
            </w:r>
            <w:r>
              <w:rPr>
                <w:rFonts w:hint="eastAsia" w:cs="Times New Roman"/>
                <w:color w:val="auto"/>
                <w:sz w:val="24"/>
                <w:lang w:eastAsia="zh-CN"/>
              </w:rPr>
              <w:t>（一级）、PM</w:t>
            </w:r>
            <w:r>
              <w:rPr>
                <w:rFonts w:hint="eastAsia" w:cs="Times New Roman"/>
                <w:color w:val="auto"/>
                <w:sz w:val="24"/>
                <w:vertAlign w:val="subscript"/>
                <w:lang w:eastAsia="zh-CN"/>
              </w:rPr>
              <w:t>2.5</w:t>
            </w:r>
            <w:r>
              <w:rPr>
                <w:rFonts w:hint="eastAsia" w:cs="Times New Roman"/>
                <w:color w:val="auto"/>
                <w:sz w:val="24"/>
                <w:lang w:eastAsia="zh-CN"/>
              </w:rPr>
              <w:t>为15</w:t>
            </w:r>
            <w:r>
              <w:rPr>
                <w:rFonts w:hint="default" w:ascii="Times New Roman" w:hAnsi="Times New Roman" w:cs="Times New Roman"/>
                <w:color w:val="auto"/>
                <w:sz w:val="24"/>
                <w:lang w:eastAsia="zh-CN"/>
              </w:rPr>
              <w:t>μ</w:t>
            </w:r>
            <w:r>
              <w:rPr>
                <w:rFonts w:hint="eastAsia" w:cs="Times New Roman"/>
                <w:color w:val="auto"/>
                <w:sz w:val="24"/>
                <w:lang w:eastAsia="zh-CN"/>
              </w:rPr>
              <w:t>g/m</w:t>
            </w:r>
            <w:r>
              <w:rPr>
                <w:rFonts w:hint="eastAsia" w:cs="Times New Roman"/>
                <w:color w:val="auto"/>
                <w:sz w:val="24"/>
                <w:vertAlign w:val="superscript"/>
                <w:lang w:eastAsia="zh-CN"/>
              </w:rPr>
              <w:t>3</w:t>
            </w:r>
            <w:r>
              <w:rPr>
                <w:rFonts w:hint="eastAsia" w:cs="Times New Roman"/>
                <w:color w:val="auto"/>
                <w:sz w:val="24"/>
                <w:lang w:eastAsia="zh-CN"/>
              </w:rPr>
              <w:t>（一级）、SO</w:t>
            </w:r>
            <w:r>
              <w:rPr>
                <w:rFonts w:hint="eastAsia" w:cs="Times New Roman"/>
                <w:color w:val="auto"/>
                <w:sz w:val="24"/>
                <w:vertAlign w:val="subscript"/>
                <w:lang w:eastAsia="zh-CN"/>
              </w:rPr>
              <w:t>2</w:t>
            </w:r>
            <w:r>
              <w:rPr>
                <w:rFonts w:hint="eastAsia" w:cs="Times New Roman"/>
                <w:color w:val="auto"/>
                <w:sz w:val="24"/>
                <w:lang w:eastAsia="zh-CN"/>
              </w:rPr>
              <w:t>为14</w:t>
            </w:r>
            <w:r>
              <w:rPr>
                <w:rFonts w:hint="default" w:ascii="Times New Roman" w:hAnsi="Times New Roman" w:cs="Times New Roman"/>
                <w:color w:val="auto"/>
                <w:sz w:val="24"/>
                <w:lang w:eastAsia="zh-CN"/>
              </w:rPr>
              <w:t>μ</w:t>
            </w:r>
            <w:r>
              <w:rPr>
                <w:rFonts w:hint="eastAsia" w:cs="Times New Roman"/>
                <w:color w:val="auto"/>
                <w:sz w:val="24"/>
                <w:lang w:eastAsia="zh-CN"/>
              </w:rPr>
              <w:t>g/m</w:t>
            </w:r>
            <w:r>
              <w:rPr>
                <w:rFonts w:hint="eastAsia" w:cs="Times New Roman"/>
                <w:color w:val="auto"/>
                <w:sz w:val="24"/>
                <w:vertAlign w:val="superscript"/>
                <w:lang w:eastAsia="zh-CN"/>
              </w:rPr>
              <w:t>3</w:t>
            </w:r>
            <w:r>
              <w:rPr>
                <w:rFonts w:hint="eastAsia" w:cs="Times New Roman"/>
                <w:color w:val="auto"/>
                <w:sz w:val="24"/>
                <w:lang w:eastAsia="zh-CN"/>
              </w:rPr>
              <w:t>（一级）、NO</w:t>
            </w:r>
            <w:r>
              <w:rPr>
                <w:rFonts w:hint="eastAsia" w:cs="Times New Roman"/>
                <w:color w:val="auto"/>
                <w:sz w:val="24"/>
                <w:vertAlign w:val="subscript"/>
                <w:lang w:eastAsia="zh-CN"/>
              </w:rPr>
              <w:t>2</w:t>
            </w:r>
            <w:r>
              <w:rPr>
                <w:rFonts w:hint="eastAsia" w:cs="Times New Roman"/>
                <w:color w:val="auto"/>
                <w:sz w:val="24"/>
                <w:lang w:eastAsia="zh-CN"/>
              </w:rPr>
              <w:t>为10</w:t>
            </w:r>
            <w:r>
              <w:rPr>
                <w:rFonts w:hint="default" w:ascii="Times New Roman" w:hAnsi="Times New Roman" w:cs="Times New Roman"/>
                <w:color w:val="auto"/>
                <w:sz w:val="24"/>
                <w:lang w:eastAsia="zh-CN"/>
              </w:rPr>
              <w:t>μ</w:t>
            </w:r>
            <w:r>
              <w:rPr>
                <w:rFonts w:hint="eastAsia" w:cs="Times New Roman"/>
                <w:color w:val="auto"/>
                <w:sz w:val="24"/>
                <w:lang w:eastAsia="zh-CN"/>
              </w:rPr>
              <w:t>g/m</w:t>
            </w:r>
            <w:r>
              <w:rPr>
                <w:rFonts w:hint="eastAsia" w:cs="Times New Roman"/>
                <w:color w:val="auto"/>
                <w:sz w:val="24"/>
                <w:vertAlign w:val="superscript"/>
                <w:lang w:eastAsia="zh-CN"/>
              </w:rPr>
              <w:t>3</w:t>
            </w:r>
            <w:r>
              <w:rPr>
                <w:rFonts w:hint="eastAsia" w:cs="Times New Roman"/>
                <w:color w:val="auto"/>
                <w:sz w:val="24"/>
                <w:lang w:eastAsia="zh-CN"/>
              </w:rPr>
              <w:t>（一级）、CO为0.8mg/m</w:t>
            </w:r>
            <w:r>
              <w:rPr>
                <w:rFonts w:hint="eastAsia" w:cs="Times New Roman"/>
                <w:color w:val="auto"/>
                <w:sz w:val="24"/>
                <w:vertAlign w:val="superscript"/>
                <w:lang w:eastAsia="zh-CN"/>
              </w:rPr>
              <w:t>3</w:t>
            </w:r>
            <w:r>
              <w:rPr>
                <w:rFonts w:hint="eastAsia" w:cs="Times New Roman"/>
                <w:color w:val="auto"/>
                <w:sz w:val="24"/>
                <w:lang w:eastAsia="zh-CN"/>
              </w:rPr>
              <w:t>、O</w:t>
            </w:r>
            <w:r>
              <w:rPr>
                <w:rFonts w:hint="eastAsia" w:cs="Times New Roman"/>
                <w:color w:val="auto"/>
                <w:sz w:val="24"/>
                <w:vertAlign w:val="subscript"/>
                <w:lang w:eastAsia="zh-CN"/>
              </w:rPr>
              <w:t>3-8h</w:t>
            </w:r>
            <w:r>
              <w:rPr>
                <w:rFonts w:hint="eastAsia" w:cs="Times New Roman"/>
                <w:color w:val="auto"/>
                <w:sz w:val="24"/>
                <w:lang w:eastAsia="zh-CN"/>
              </w:rPr>
              <w:t>为86</w:t>
            </w:r>
            <w:r>
              <w:rPr>
                <w:rFonts w:hint="default" w:ascii="Times New Roman" w:hAnsi="Times New Roman" w:cs="Times New Roman"/>
                <w:color w:val="auto"/>
                <w:sz w:val="24"/>
                <w:lang w:eastAsia="zh-CN"/>
              </w:rPr>
              <w:t>μ</w:t>
            </w:r>
            <w:r>
              <w:rPr>
                <w:rFonts w:hint="eastAsia" w:cs="Times New Roman"/>
                <w:color w:val="auto"/>
                <w:sz w:val="24"/>
                <w:lang w:eastAsia="zh-CN"/>
              </w:rPr>
              <w:t>g/m</w:t>
            </w:r>
            <w:r>
              <w:rPr>
                <w:rFonts w:hint="eastAsia" w:cs="Times New Roman"/>
                <w:color w:val="auto"/>
                <w:sz w:val="24"/>
                <w:vertAlign w:val="superscript"/>
                <w:lang w:eastAsia="zh-CN"/>
              </w:rPr>
              <w:t>3</w:t>
            </w:r>
            <w:r>
              <w:rPr>
                <w:rFonts w:hint="eastAsia" w:cs="Times New Roman"/>
                <w:color w:val="auto"/>
                <w:sz w:val="24"/>
                <w:lang w:eastAsia="zh-CN"/>
              </w:rPr>
              <w:t>。</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eastAsia" w:cs="Times New Roman"/>
                <w:color w:val="auto"/>
                <w:sz w:val="24"/>
                <w:lang w:eastAsia="zh-CN"/>
              </w:rPr>
            </w:pPr>
            <w:r>
              <w:rPr>
                <w:rFonts w:hint="eastAsia" w:cs="Times New Roman"/>
                <w:color w:val="auto"/>
                <w:sz w:val="24"/>
                <w:lang w:val="en-US" w:eastAsia="zh-CN"/>
              </w:rPr>
              <w:t>由上述数据分析，元谋县</w:t>
            </w:r>
            <w:r>
              <w:rPr>
                <w:rFonts w:hint="eastAsia" w:cs="Times New Roman"/>
                <w:color w:val="auto"/>
                <w:sz w:val="24"/>
                <w:lang w:eastAsia="zh-CN"/>
              </w:rPr>
              <w:t>2019年环境空气年评价为《环境空气质量标准》（GB3095-2012）</w:t>
            </w:r>
            <w:r>
              <w:rPr>
                <w:rFonts w:hint="eastAsia" w:cs="Times New Roman"/>
                <w:color w:val="auto"/>
                <w:sz w:val="24"/>
                <w:lang w:val="en-US" w:eastAsia="zh-CN"/>
              </w:rPr>
              <w:t>一</w:t>
            </w:r>
            <w:r>
              <w:rPr>
                <w:rFonts w:hint="eastAsia" w:cs="Times New Roman"/>
                <w:color w:val="auto"/>
                <w:sz w:val="24"/>
                <w:lang w:eastAsia="zh-CN"/>
              </w:rPr>
              <w:t>级，总体环境空气质量较好。</w:t>
            </w:r>
          </w:p>
          <w:p>
            <w:pPr>
              <w:keepNext w:val="0"/>
              <w:keepLines w:val="0"/>
              <w:pageBreakBefore w:val="0"/>
              <w:kinsoku/>
              <w:wordWrap/>
              <w:overflowPunct/>
              <w:topLinePunct w:val="0"/>
              <w:autoSpaceDE/>
              <w:autoSpaceDN/>
              <w:bidi w:val="0"/>
              <w:adjustRightInd w:val="0"/>
              <w:snapToGrid w:val="0"/>
              <w:spacing w:beforeAutospacing="0" w:afterAutospacing="0" w:line="360" w:lineRule="auto"/>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rPr>
              <w:t>地表水环境质量现状</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lang w:val="en-US" w:eastAsia="zh-CN"/>
              </w:rPr>
              <w:t>本项目位于</w:t>
            </w:r>
            <w:r>
              <w:rPr>
                <w:rFonts w:hint="eastAsia" w:cs="Times New Roman"/>
                <w:color w:val="auto"/>
                <w:sz w:val="24"/>
                <w:szCs w:val="24"/>
                <w:lang w:val="en-US" w:eastAsia="zh-CN"/>
              </w:rPr>
              <w:t>龙川江东岸边</w:t>
            </w:r>
            <w:r>
              <w:rPr>
                <w:rFonts w:hint="default" w:ascii="Times New Roman" w:hAnsi="Times New Roman" w:eastAsia="宋体" w:cs="Times New Roman"/>
                <w:color w:val="auto"/>
                <w:sz w:val="24"/>
                <w:lang w:val="en-US" w:eastAsia="zh-CN"/>
              </w:rPr>
              <w:t>，根据现场调查，项目</w:t>
            </w:r>
            <w:r>
              <w:rPr>
                <w:rFonts w:hint="eastAsia" w:cs="Times New Roman"/>
                <w:color w:val="auto"/>
                <w:sz w:val="24"/>
                <w:lang w:val="en-US" w:eastAsia="zh-CN"/>
              </w:rPr>
              <w:t>附近</w:t>
            </w:r>
            <w:r>
              <w:rPr>
                <w:rFonts w:hint="default" w:ascii="Times New Roman" w:hAnsi="Times New Roman" w:eastAsia="宋体" w:cs="Times New Roman"/>
                <w:color w:val="auto"/>
                <w:sz w:val="24"/>
                <w:lang w:val="en-US" w:eastAsia="zh-CN"/>
              </w:rPr>
              <w:t>的地表水为</w:t>
            </w:r>
            <w:r>
              <w:rPr>
                <w:rFonts w:hint="eastAsia" w:cs="Times New Roman"/>
                <w:color w:val="auto"/>
                <w:sz w:val="24"/>
                <w:lang w:val="en-US" w:eastAsia="zh-CN"/>
              </w:rPr>
              <w:t>龙川江（也是本污水处理厂纳污水体）</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rPr>
              <w:t>《云南省</w:t>
            </w:r>
            <w:r>
              <w:rPr>
                <w:rFonts w:hint="eastAsia" w:cs="Times New Roman"/>
                <w:color w:val="auto"/>
                <w:sz w:val="24"/>
                <w:szCs w:val="24"/>
                <w:lang w:val="en-US" w:eastAsia="zh-CN"/>
              </w:rPr>
              <w:t>水功能区划报告</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eastAsia" w:cs="Times New Roman"/>
                <w:color w:val="auto"/>
                <w:sz w:val="24"/>
                <w:lang w:val="en-US" w:eastAsia="zh-CN"/>
              </w:rPr>
              <w:t>龙川江（元谋正兴坝至小黄瓜园水文站）</w:t>
            </w:r>
            <w:r>
              <w:rPr>
                <w:rFonts w:hint="default" w:ascii="Times New Roman" w:hAnsi="Times New Roman" w:eastAsia="宋体" w:cs="Times New Roman"/>
                <w:color w:val="auto"/>
                <w:sz w:val="24"/>
                <w:szCs w:val="24"/>
                <w:lang w:val="en-US" w:eastAsia="zh-CN"/>
              </w:rPr>
              <w:t>水功能为工业及农灌用水</w:t>
            </w:r>
            <w:r>
              <w:rPr>
                <w:rFonts w:hint="default" w:ascii="Times New Roman" w:hAnsi="Times New Roman" w:eastAsia="宋体" w:cs="Times New Roman"/>
                <w:color w:val="auto"/>
                <w:w w:val="99"/>
                <w:sz w:val="24"/>
                <w:szCs w:val="24"/>
                <w:lang w:val="en-US" w:eastAsia="zh-CN"/>
              </w:rPr>
              <w:t>，</w:t>
            </w:r>
            <w:r>
              <w:rPr>
                <w:rFonts w:hint="default" w:cs="Times New Roman"/>
                <w:color w:val="auto"/>
                <w:sz w:val="24"/>
                <w:szCs w:val="24"/>
                <w:shd w:val="clear" w:color="auto" w:fill="auto"/>
                <w:lang w:val="en-US" w:eastAsia="zh-CN"/>
              </w:rPr>
              <w:t>规划水质目标为</w:t>
            </w:r>
            <w:r>
              <w:rPr>
                <w:rFonts w:hint="default" w:cs="Times New Roman"/>
                <w:color w:val="auto"/>
                <w:sz w:val="24"/>
                <w:szCs w:val="24"/>
                <w:shd w:val="clear" w:color="auto" w:fill="auto"/>
                <w:lang w:val="en-US" w:eastAsia="zh-CN"/>
              </w:rPr>
              <w:fldChar w:fldCharType="begin"/>
            </w:r>
            <w:r>
              <w:rPr>
                <w:rFonts w:hint="default" w:cs="Times New Roman"/>
                <w:color w:val="auto"/>
                <w:sz w:val="24"/>
                <w:szCs w:val="24"/>
                <w:shd w:val="clear" w:color="auto" w:fill="auto"/>
                <w:lang w:val="en-US" w:eastAsia="zh-CN"/>
              </w:rPr>
              <w:instrText xml:space="preserve"> = 3 \* ROMAN \* MERGEFORMAT </w:instrText>
            </w:r>
            <w:r>
              <w:rPr>
                <w:rFonts w:hint="default" w:cs="Times New Roman"/>
                <w:color w:val="auto"/>
                <w:sz w:val="24"/>
                <w:szCs w:val="24"/>
                <w:shd w:val="clear" w:color="auto" w:fill="auto"/>
                <w:lang w:val="en-US" w:eastAsia="zh-CN"/>
              </w:rPr>
              <w:fldChar w:fldCharType="separate"/>
            </w:r>
            <w:r>
              <w:rPr>
                <w:sz w:val="24"/>
                <w:szCs w:val="24"/>
              </w:rPr>
              <w:t>III</w:t>
            </w:r>
            <w:r>
              <w:rPr>
                <w:rFonts w:hint="default" w:cs="Times New Roman"/>
                <w:color w:val="auto"/>
                <w:sz w:val="24"/>
                <w:szCs w:val="24"/>
                <w:shd w:val="clear" w:color="auto" w:fill="auto"/>
                <w:lang w:val="en-US" w:eastAsia="zh-CN"/>
              </w:rPr>
              <w:fldChar w:fldCharType="end"/>
            </w:r>
            <w:r>
              <w:rPr>
                <w:rFonts w:hint="default" w:cs="Times New Roman"/>
                <w:color w:val="auto"/>
                <w:sz w:val="24"/>
                <w:szCs w:val="24"/>
                <w:shd w:val="clear" w:color="auto" w:fill="auto"/>
                <w:lang w:val="en-US" w:eastAsia="zh-CN"/>
              </w:rPr>
              <w:t>类</w:t>
            </w:r>
            <w:r>
              <w:rPr>
                <w:rFonts w:hint="default" w:ascii="Times New Roman" w:hAnsi="Times New Roman" w:eastAsia="宋体" w:cs="Times New Roman"/>
                <w:color w:val="auto"/>
                <w:w w:val="99"/>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cs="Times New Roman"/>
                <w:color w:val="auto"/>
                <w:sz w:val="24"/>
                <w:szCs w:val="24"/>
                <w:shd w:val="clear" w:color="auto" w:fill="auto"/>
                <w:lang w:val="en-US" w:eastAsia="zh-CN"/>
              </w:rPr>
            </w:pPr>
            <w:r>
              <w:rPr>
                <w:rFonts w:hint="default" w:ascii="Times New Roman" w:hAnsi="Times New Roman" w:eastAsia="宋体" w:cs="Times New Roman"/>
                <w:color w:val="auto"/>
                <w:sz w:val="24"/>
                <w:szCs w:val="24"/>
                <w:shd w:val="clear" w:color="auto" w:fill="auto"/>
                <w:lang w:val="en-US" w:eastAsia="zh-CN"/>
              </w:rPr>
              <w:t>根据</w:t>
            </w:r>
            <w:r>
              <w:rPr>
                <w:rFonts w:hint="default" w:ascii="Times New Roman" w:hAnsi="Times New Roman" w:eastAsia="宋体" w:cs="Times New Roman"/>
                <w:color w:val="auto"/>
                <w:sz w:val="24"/>
              </w:rPr>
              <w:t>《元谋县2019年度环境状况公报》</w:t>
            </w:r>
            <w:r>
              <w:rPr>
                <w:rFonts w:hint="eastAsia" w:cs="Times New Roman"/>
                <w:color w:val="auto"/>
                <w:sz w:val="24"/>
                <w:szCs w:val="24"/>
                <w:shd w:val="clear" w:color="auto" w:fill="auto"/>
                <w:lang w:val="en-US" w:eastAsia="zh-CN"/>
              </w:rPr>
              <w:t>，2019年元谋县有地表水水质监测断面1个，龙川江-江边断面，监测项目数分别为24个，监测频次为12次，元谋县龙川江-江边断面水质为</w:t>
            </w:r>
            <w:r>
              <w:rPr>
                <w:rFonts w:hint="default" w:ascii="Times New Roman" w:hAnsi="Times New Roman" w:cs="Times New Roman"/>
                <w:color w:val="auto"/>
                <w:sz w:val="24"/>
                <w:szCs w:val="24"/>
                <w:shd w:val="clear" w:color="auto" w:fill="auto"/>
                <w:lang w:val="en-US" w:eastAsia="zh-CN"/>
              </w:rPr>
              <w:t>Ⅲ</w:t>
            </w:r>
            <w:r>
              <w:rPr>
                <w:rFonts w:hint="eastAsia" w:cs="Times New Roman"/>
                <w:color w:val="auto"/>
                <w:sz w:val="24"/>
                <w:szCs w:val="24"/>
                <w:shd w:val="clear" w:color="auto" w:fill="auto"/>
                <w:lang w:val="en-US" w:eastAsia="zh-CN"/>
              </w:rPr>
              <w:t>水质，2019年水质达标率为100%，水质状况为优，水质符合水体功能区划分的水质类别要求</w:t>
            </w:r>
            <w:r>
              <w:rPr>
                <w:rFonts w:hint="default" w:ascii="Times New Roman" w:hAnsi="Times New Roman" w:cs="Times New Roman"/>
                <w:color w:val="auto"/>
                <w:sz w:val="24"/>
                <w:szCs w:val="24"/>
                <w:shd w:val="clear" w:color="auto" w:fill="auto"/>
                <w:lang w:val="en-US"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shd w:val="clear" w:color="auto" w:fill="auto"/>
                <w:lang w:val="en-US" w:eastAsia="zh-CN"/>
              </w:rPr>
              <w:t>因此</w:t>
            </w:r>
            <w:r>
              <w:rPr>
                <w:rFonts w:hint="eastAsia" w:cs="Times New Roman"/>
                <w:color w:val="auto"/>
                <w:sz w:val="24"/>
                <w:szCs w:val="24"/>
                <w:shd w:val="clear" w:color="auto" w:fill="auto"/>
                <w:lang w:val="en-US" w:eastAsia="zh-CN"/>
              </w:rPr>
              <w:t>，</w:t>
            </w:r>
            <w:r>
              <w:rPr>
                <w:rFonts w:hint="default" w:ascii="Times New Roman" w:hAnsi="Times New Roman" w:eastAsia="宋体" w:cs="Times New Roman"/>
                <w:color w:val="auto"/>
                <w:sz w:val="24"/>
                <w:szCs w:val="24"/>
                <w:shd w:val="clear" w:color="auto" w:fill="auto"/>
                <w:lang w:val="en-US" w:eastAsia="zh-CN"/>
              </w:rPr>
              <w:t>本项目</w:t>
            </w:r>
            <w:r>
              <w:rPr>
                <w:rFonts w:hint="eastAsia" w:cs="Times New Roman"/>
                <w:color w:val="auto"/>
                <w:sz w:val="24"/>
                <w:szCs w:val="24"/>
                <w:shd w:val="clear" w:color="auto" w:fill="auto"/>
                <w:lang w:val="en-US" w:eastAsia="zh-CN"/>
              </w:rPr>
              <w:t>附近</w:t>
            </w:r>
            <w:r>
              <w:rPr>
                <w:rFonts w:hint="default" w:ascii="Times New Roman" w:hAnsi="Times New Roman" w:eastAsia="宋体" w:cs="Times New Roman"/>
                <w:color w:val="auto"/>
                <w:sz w:val="24"/>
                <w:szCs w:val="24"/>
                <w:shd w:val="clear" w:color="auto" w:fill="auto"/>
                <w:lang w:val="en-US" w:eastAsia="zh-CN"/>
              </w:rPr>
              <w:t>地表水</w:t>
            </w:r>
            <w:r>
              <w:rPr>
                <w:rFonts w:hint="eastAsia" w:cs="Times New Roman"/>
                <w:color w:val="auto"/>
                <w:sz w:val="24"/>
                <w:szCs w:val="24"/>
                <w:shd w:val="clear" w:color="auto" w:fill="auto"/>
                <w:lang w:val="en-US" w:eastAsia="zh-CN"/>
              </w:rPr>
              <w:t>龙川江</w:t>
            </w:r>
            <w:r>
              <w:rPr>
                <w:rFonts w:hint="default" w:ascii="Times New Roman" w:hAnsi="Times New Roman" w:eastAsia="宋体" w:cs="Times New Roman"/>
                <w:color w:val="auto"/>
                <w:sz w:val="24"/>
                <w:szCs w:val="24"/>
                <w:shd w:val="clear" w:color="auto" w:fill="auto"/>
                <w:lang w:val="en-US" w:eastAsia="zh-CN"/>
              </w:rPr>
              <w:t>能够达到</w:t>
            </w:r>
            <w:r>
              <w:rPr>
                <w:rFonts w:hint="default" w:ascii="Times New Roman" w:hAnsi="Times New Roman" w:eastAsia="宋体" w:cs="Times New Roman"/>
                <w:color w:val="auto"/>
                <w:sz w:val="24"/>
                <w:szCs w:val="24"/>
              </w:rPr>
              <w:t>《地表水环境质量标准》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GB3838-2002</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shd w:val="clear" w:color="auto" w:fill="auto"/>
                <w:lang w:val="en-US" w:eastAsia="zh-CN"/>
              </w:rPr>
              <w:t>Ⅲ</w:t>
            </w:r>
            <w:r>
              <w:rPr>
                <w:rFonts w:hint="default" w:cs="Times New Roman"/>
                <w:color w:val="auto"/>
                <w:sz w:val="24"/>
                <w:szCs w:val="24"/>
                <w:shd w:val="clear" w:color="auto" w:fill="auto"/>
                <w:lang w:val="en-US" w:eastAsia="zh-CN"/>
              </w:rPr>
              <w:t>类</w:t>
            </w:r>
            <w:r>
              <w:rPr>
                <w:rFonts w:hint="default" w:ascii="Times New Roman" w:hAnsi="Times New Roman" w:eastAsia="宋体" w:cs="Times New Roman"/>
                <w:color w:val="auto"/>
                <w:sz w:val="24"/>
                <w:szCs w:val="24"/>
              </w:rPr>
              <w:t>标准。</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3、声环境质量现状</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shd w:val="clear" w:color="auto" w:fill="auto"/>
                <w:lang w:val="en-US" w:eastAsia="zh-CN"/>
              </w:rPr>
              <w:t>根据</w:t>
            </w:r>
            <w:r>
              <w:rPr>
                <w:rFonts w:hint="default" w:ascii="Times New Roman" w:hAnsi="Times New Roman" w:eastAsia="宋体" w:cs="Times New Roman"/>
                <w:color w:val="auto"/>
                <w:sz w:val="24"/>
              </w:rPr>
              <w:t>《元谋县2019年度环境状况公报》</w:t>
            </w:r>
            <w:r>
              <w:rPr>
                <w:rFonts w:hint="eastAsia" w:cs="Times New Roman"/>
                <w:color w:val="auto"/>
                <w:sz w:val="24"/>
                <w:szCs w:val="24"/>
                <w:shd w:val="clear" w:color="auto" w:fill="auto"/>
                <w:lang w:val="en-US" w:eastAsia="zh-CN"/>
              </w:rPr>
              <w:t>，</w:t>
            </w:r>
            <w:r>
              <w:rPr>
                <w:rFonts w:hint="default" w:ascii="Times New Roman" w:hAnsi="Times New Roman" w:cs="Times New Roman"/>
                <w:color w:val="auto"/>
                <w:sz w:val="24"/>
                <w:szCs w:val="24"/>
                <w:shd w:val="clear" w:color="auto" w:fill="auto"/>
                <w:lang w:val="en-US" w:eastAsia="zh-CN"/>
              </w:rPr>
              <w:t>2019年，元谋县区域声环境质量昼间平均等效声级值为50.6分贝，水平等级为二级（较好）</w:t>
            </w:r>
            <w:r>
              <w:rPr>
                <w:rFonts w:hint="eastAsia" w:ascii="Times New Roman" w:hAnsi="Times New Roman" w:cs="Times New Roman"/>
                <w:color w:val="auto"/>
                <w:sz w:val="24"/>
                <w:szCs w:val="24"/>
                <w:lang w:val="en-US" w:eastAsia="zh-CN"/>
              </w:rPr>
              <w:t>，县城区域环境噪声环境质量为好。</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231" w:type="pct"/>
            <w:noWrap w:val="0"/>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保护</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目标</w:t>
            </w:r>
          </w:p>
        </w:tc>
        <w:tc>
          <w:tcPr>
            <w:tcW w:w="4768" w:type="pct"/>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rPr>
              <w:t>本项目位于</w:t>
            </w:r>
            <w:r>
              <w:rPr>
                <w:rFonts w:hint="eastAsia" w:ascii="Times New Roman" w:hAnsi="Times New Roman" w:cs="Times New Roman"/>
                <w:color w:val="auto"/>
                <w:sz w:val="24"/>
                <w:szCs w:val="24"/>
                <w:lang w:val="en-US" w:eastAsia="zh-CN"/>
              </w:rPr>
              <w:t>元谋县元马镇小能禹坝子龙川江东岸边</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根据现场调查，项目周围50米范围内没有声环境保护目标，厂界外500米范围内无地下水集中式饮用水水源和热水、矿泉水、温泉等特殊地下水资源</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项目周围</w:t>
            </w:r>
            <w:r>
              <w:rPr>
                <w:rFonts w:hint="default" w:ascii="Times New Roman" w:hAnsi="Times New Roman" w:eastAsia="宋体" w:cs="Times New Roman"/>
                <w:color w:val="auto"/>
                <w:sz w:val="24"/>
                <w:szCs w:val="24"/>
                <w:lang w:val="en-US" w:eastAsia="zh-CN"/>
              </w:rPr>
              <w:t>大气环境保护目标</w:t>
            </w:r>
            <w:r>
              <w:rPr>
                <w:rFonts w:hint="eastAsia" w:cs="Times New Roman"/>
                <w:color w:val="auto"/>
                <w:sz w:val="24"/>
                <w:szCs w:val="24"/>
                <w:lang w:val="en-US" w:eastAsia="zh-CN"/>
              </w:rPr>
              <w:t>、地表水保护目标、地下水保护目标及生态保护目标见表3-1、3-2。</w:t>
            </w:r>
          </w:p>
          <w:p>
            <w:pPr>
              <w:tabs>
                <w:tab w:val="left" w:pos="4280"/>
              </w:tabs>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color w:val="auto"/>
                <w:szCs w:val="21"/>
              </w:rPr>
              <w:t>表3-</w:t>
            </w:r>
            <w:r>
              <w:rPr>
                <w:rFonts w:hint="eastAsia" w:ascii="Times New Roman" w:hAnsi="Times New Roman" w:cs="Times New Roman"/>
                <w:b/>
                <w:color w:val="auto"/>
                <w:szCs w:val="21"/>
                <w:lang w:val="en-US" w:eastAsia="zh-CN"/>
              </w:rPr>
              <w:t>1</w:t>
            </w:r>
            <w:r>
              <w:rPr>
                <w:rFonts w:hint="default" w:ascii="Times New Roman" w:hAnsi="Times New Roman" w:eastAsia="宋体" w:cs="Times New Roman"/>
                <w:b/>
                <w:color w:val="auto"/>
                <w:szCs w:val="21"/>
              </w:rPr>
              <w:t xml:space="preserve">  </w:t>
            </w:r>
            <w:r>
              <w:rPr>
                <w:rFonts w:hint="default" w:ascii="Times New Roman" w:hAnsi="Times New Roman" w:eastAsia="宋体" w:cs="Times New Roman"/>
                <w:b/>
                <w:bCs/>
                <w:color w:val="auto"/>
                <w:szCs w:val="21"/>
              </w:rPr>
              <w:t>环境空气保护目标</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69"/>
              <w:gridCol w:w="1400"/>
              <w:gridCol w:w="1529"/>
              <w:gridCol w:w="1424"/>
              <w:gridCol w:w="823"/>
              <w:gridCol w:w="905"/>
              <w:gridCol w:w="583"/>
              <w:gridCol w:w="583"/>
              <w:gridCol w:w="6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469" w:type="dxa"/>
                  <w:vMerge w:val="restart"/>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w:t>
                  </w:r>
                </w:p>
                <w:p>
                  <w:pPr>
                    <w:pStyle w:val="7"/>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号</w:t>
                  </w:r>
                </w:p>
              </w:tc>
              <w:tc>
                <w:tcPr>
                  <w:tcW w:w="1400" w:type="dxa"/>
                  <w:vMerge w:val="restart"/>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名称</w:t>
                  </w:r>
                </w:p>
              </w:tc>
              <w:tc>
                <w:tcPr>
                  <w:tcW w:w="2953" w:type="dxa"/>
                  <w:gridSpan w:val="2"/>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坐标/m</w:t>
                  </w:r>
                </w:p>
              </w:tc>
              <w:tc>
                <w:tcPr>
                  <w:tcW w:w="823" w:type="dxa"/>
                  <w:vMerge w:val="restart"/>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保护</w:t>
                  </w:r>
                </w:p>
                <w:p>
                  <w:pPr>
                    <w:pStyle w:val="7"/>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对象</w:t>
                  </w:r>
                </w:p>
              </w:tc>
              <w:tc>
                <w:tcPr>
                  <w:tcW w:w="905" w:type="dxa"/>
                  <w:vMerge w:val="restart"/>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保护</w:t>
                  </w:r>
                </w:p>
                <w:p>
                  <w:pPr>
                    <w:pStyle w:val="7"/>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内容</w:t>
                  </w:r>
                </w:p>
              </w:tc>
              <w:tc>
                <w:tcPr>
                  <w:tcW w:w="583" w:type="dxa"/>
                  <w:vMerge w:val="restart"/>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环境功</w:t>
                  </w:r>
                </w:p>
                <w:p>
                  <w:pPr>
                    <w:pStyle w:val="7"/>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能区</w:t>
                  </w:r>
                </w:p>
              </w:tc>
              <w:tc>
                <w:tcPr>
                  <w:tcW w:w="583" w:type="dxa"/>
                  <w:vMerge w:val="restart"/>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相对厂址方位</w:t>
                  </w:r>
                </w:p>
              </w:tc>
              <w:tc>
                <w:tcPr>
                  <w:tcW w:w="643" w:type="dxa"/>
                  <w:vMerge w:val="restart"/>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相对厂界距离m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dxa"/>
                  <w:vMerge w:val="continue"/>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p>
              </w:tc>
              <w:tc>
                <w:tcPr>
                  <w:tcW w:w="1400" w:type="dxa"/>
                  <w:vMerge w:val="continue"/>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X</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Y</w:t>
                  </w:r>
                </w:p>
              </w:tc>
              <w:tc>
                <w:tcPr>
                  <w:tcW w:w="823" w:type="dxa"/>
                  <w:vMerge w:val="continue"/>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p>
              </w:tc>
              <w:tc>
                <w:tcPr>
                  <w:tcW w:w="905" w:type="dxa"/>
                  <w:vMerge w:val="continue"/>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p>
              </w:tc>
              <w:tc>
                <w:tcPr>
                  <w:tcW w:w="583" w:type="dxa"/>
                  <w:vMerge w:val="continue"/>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p>
              </w:tc>
              <w:tc>
                <w:tcPr>
                  <w:tcW w:w="583" w:type="dxa"/>
                  <w:vMerge w:val="continue"/>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p>
              </w:tc>
              <w:tc>
                <w:tcPr>
                  <w:tcW w:w="643" w:type="dxa"/>
                  <w:vMerge w:val="continue"/>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highlight w:val="none"/>
                      <w:lang w:val="en-US" w:eastAsia="zh-CN"/>
                    </w:rPr>
                    <w:t>下总括村散户</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101.838981</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pStyle w:val="7"/>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25.730721</w:t>
                  </w: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村庄</w:t>
                  </w:r>
                </w:p>
              </w:tc>
              <w:tc>
                <w:tcPr>
                  <w:tcW w:w="9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约</w:t>
                  </w:r>
                  <w:r>
                    <w:rPr>
                      <w:rFonts w:hint="eastAsia" w:cs="Times New Roman"/>
                      <w:color w:val="auto"/>
                      <w:szCs w:val="21"/>
                      <w:lang w:val="en-US" w:eastAsia="zh-CN"/>
                    </w:rPr>
                    <w:t>50</w:t>
                  </w:r>
                  <w:r>
                    <w:rPr>
                      <w:rFonts w:hint="default" w:ascii="Times New Roman" w:hAnsi="Times New Roman" w:eastAsia="宋体" w:cs="Times New Roman"/>
                      <w:color w:val="auto"/>
                      <w:szCs w:val="21"/>
                    </w:rPr>
                    <w:t>人</w:t>
                  </w:r>
                </w:p>
              </w:tc>
              <w:tc>
                <w:tcPr>
                  <w:tcW w:w="5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二类区</w:t>
                  </w:r>
                </w:p>
              </w:tc>
              <w:tc>
                <w:tcPr>
                  <w:tcW w:w="5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东</w:t>
                  </w:r>
                </w:p>
              </w:tc>
              <w:tc>
                <w:tcPr>
                  <w:tcW w:w="64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460</w:t>
                  </w:r>
                </w:p>
              </w:tc>
            </w:tr>
          </w:tbl>
          <w:p>
            <w:pPr>
              <w:pStyle w:val="7"/>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表3-</w:t>
            </w:r>
            <w:r>
              <w:rPr>
                <w:rFonts w:hint="eastAsia" w:ascii="Times New Roman" w:hAnsi="Times New Roman" w:cs="Times New Roman"/>
                <w:b/>
                <w:color w:val="auto"/>
                <w:szCs w:val="21"/>
                <w:lang w:val="en-US" w:eastAsia="zh-CN"/>
              </w:rPr>
              <w:t>2</w:t>
            </w:r>
            <w:r>
              <w:rPr>
                <w:rFonts w:hint="default" w:ascii="Times New Roman" w:hAnsi="Times New Roman" w:eastAsia="宋体" w:cs="Times New Roman"/>
                <w:b/>
                <w:color w:val="auto"/>
                <w:szCs w:val="21"/>
              </w:rPr>
              <w:t xml:space="preserve"> </w:t>
            </w:r>
            <w:r>
              <w:rPr>
                <w:rFonts w:hint="eastAsia" w:ascii="Times New Roman" w:hAnsi="Times New Roman" w:cs="Times New Roman"/>
                <w:b/>
                <w:color w:val="auto"/>
                <w:szCs w:val="21"/>
                <w:lang w:val="en-US" w:eastAsia="zh-CN"/>
              </w:rPr>
              <w:t>地表水、地下水及生态</w:t>
            </w:r>
            <w:r>
              <w:rPr>
                <w:rFonts w:hint="default" w:ascii="Times New Roman" w:hAnsi="Times New Roman" w:eastAsia="宋体" w:cs="Times New Roman"/>
                <w:b/>
                <w:color w:val="auto"/>
                <w:szCs w:val="21"/>
              </w:rPr>
              <w:t>保护目标</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517"/>
              <w:gridCol w:w="999"/>
              <w:gridCol w:w="1561"/>
              <w:gridCol w:w="828"/>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1125"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保护类别</w:t>
                  </w:r>
                </w:p>
              </w:tc>
              <w:tc>
                <w:tcPr>
                  <w:tcW w:w="1517"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保护目标</w:t>
                  </w:r>
                </w:p>
              </w:tc>
              <w:tc>
                <w:tcPr>
                  <w:tcW w:w="999"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性质</w:t>
                  </w:r>
                </w:p>
              </w:tc>
              <w:tc>
                <w:tcPr>
                  <w:tcW w:w="1561"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与本项目距离（m）</w:t>
                  </w:r>
                </w:p>
              </w:tc>
              <w:tc>
                <w:tcPr>
                  <w:tcW w:w="828"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方位</w:t>
                  </w:r>
                </w:p>
              </w:tc>
              <w:tc>
                <w:tcPr>
                  <w:tcW w:w="2266"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25" w:type="dxa"/>
                  <w:noWrap w:val="0"/>
                  <w:vAlign w:val="center"/>
                </w:tcPr>
                <w:p>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地表</w:t>
                  </w:r>
                  <w:r>
                    <w:rPr>
                      <w:rFonts w:hint="default" w:ascii="Times New Roman" w:hAnsi="Times New Roman" w:eastAsia="宋体" w:cs="Times New Roman"/>
                      <w:color w:val="auto"/>
                      <w:szCs w:val="21"/>
                    </w:rPr>
                    <w:t>水环境</w:t>
                  </w:r>
                </w:p>
              </w:tc>
              <w:tc>
                <w:tcPr>
                  <w:tcW w:w="1517"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龙川江</w:t>
                  </w:r>
                </w:p>
              </w:tc>
              <w:tc>
                <w:tcPr>
                  <w:tcW w:w="999"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河流</w:t>
                  </w:r>
                </w:p>
              </w:tc>
              <w:tc>
                <w:tcPr>
                  <w:tcW w:w="1561"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w:t>
                  </w:r>
                </w:p>
              </w:tc>
              <w:tc>
                <w:tcPr>
                  <w:tcW w:w="828"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南</w:t>
                  </w:r>
                </w:p>
              </w:tc>
              <w:tc>
                <w:tcPr>
                  <w:tcW w:w="2266"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GB3838-2002《地表水环境质量标准》</w:t>
                  </w:r>
                  <w:r>
                    <w:rPr>
                      <w:rFonts w:hint="default" w:ascii="Times New Roman" w:hAnsi="Times New Roman" w:eastAsia="宋体" w:cs="Times New Roman"/>
                      <w:color w:val="auto"/>
                      <w:szCs w:val="21"/>
                      <w:lang w:val="en-US" w:eastAsia="zh-CN"/>
                    </w:rPr>
                    <w:t>Ⅲ</w:t>
                  </w:r>
                  <w:r>
                    <w:rPr>
                      <w:rFonts w:hint="default" w:ascii="Times New Roman" w:hAnsi="Times New Roman" w:eastAsia="宋体" w:cs="Times New Roman"/>
                      <w:color w:val="auto"/>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9" w:hRule="atLeast"/>
                <w:jc w:val="center"/>
              </w:trPr>
              <w:tc>
                <w:tcPr>
                  <w:tcW w:w="1125"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地下水环境</w:t>
                  </w:r>
                </w:p>
              </w:tc>
              <w:tc>
                <w:tcPr>
                  <w:tcW w:w="151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项目区地下水</w:t>
                  </w:r>
                </w:p>
              </w:tc>
              <w:tc>
                <w:tcPr>
                  <w:tcW w:w="99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地下水</w:t>
                  </w:r>
                </w:p>
              </w:tc>
              <w:tc>
                <w:tcPr>
                  <w:tcW w:w="1561"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28"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2266"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GB/T14848-2017</w:t>
                  </w:r>
                  <w:r>
                    <w:rPr>
                      <w:rFonts w:hint="default" w:ascii="Times New Roman" w:hAnsi="Times New Roman" w:eastAsia="宋体" w:cs="Times New Roman"/>
                      <w:color w:val="auto"/>
                      <w:szCs w:val="21"/>
                    </w:rPr>
                    <w:t>《地</w:t>
                  </w:r>
                  <w:r>
                    <w:rPr>
                      <w:rFonts w:hint="default" w:ascii="Times New Roman" w:hAnsi="Times New Roman" w:eastAsia="宋体" w:cs="Times New Roman"/>
                      <w:color w:val="auto"/>
                      <w:szCs w:val="21"/>
                      <w:lang w:val="en-US" w:eastAsia="zh-CN"/>
                    </w:rPr>
                    <w:t>下</w:t>
                  </w:r>
                  <w:r>
                    <w:rPr>
                      <w:rFonts w:hint="default" w:ascii="Times New Roman" w:hAnsi="Times New Roman" w:eastAsia="宋体" w:cs="Times New Roman"/>
                      <w:color w:val="auto"/>
                      <w:szCs w:val="21"/>
                    </w:rPr>
                    <w:t>水环境质量标准》</w:t>
                  </w:r>
                  <w:r>
                    <w:rPr>
                      <w:rFonts w:hint="default" w:ascii="Times New Roman" w:hAnsi="Times New Roman" w:eastAsia="宋体" w:cs="Times New Roman"/>
                      <w:color w:val="auto"/>
                      <w:szCs w:val="21"/>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9" w:hRule="atLeast"/>
                <w:jc w:val="center"/>
              </w:trPr>
              <w:tc>
                <w:tcPr>
                  <w:tcW w:w="1125"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生态</w:t>
                  </w:r>
                </w:p>
              </w:tc>
              <w:tc>
                <w:tcPr>
                  <w:tcW w:w="151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农作物</w:t>
                  </w:r>
                </w:p>
              </w:tc>
              <w:tc>
                <w:tcPr>
                  <w:tcW w:w="99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561"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项目周边</w:t>
                  </w:r>
                </w:p>
              </w:tc>
              <w:tc>
                <w:tcPr>
                  <w:tcW w:w="828"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西、北</w:t>
                  </w:r>
                </w:p>
              </w:tc>
              <w:tc>
                <w:tcPr>
                  <w:tcW w:w="2266"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kern w:val="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1" w:type="pct"/>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污染</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物排</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放控</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制标</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准</w:t>
            </w:r>
          </w:p>
        </w:tc>
        <w:tc>
          <w:tcPr>
            <w:tcW w:w="4768" w:type="pct"/>
            <w:noWrap w:val="0"/>
            <w:vAlign w:val="center"/>
          </w:tcPr>
          <w:p>
            <w:pPr>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一、废气</w:t>
            </w:r>
          </w:p>
          <w:p>
            <w:pPr>
              <w:adjustRightInd w:val="0"/>
              <w:snapToGrid w:val="0"/>
              <w:spacing w:line="360" w:lineRule="auto"/>
              <w:ind w:firstLine="480" w:firstLineChars="200"/>
              <w:rPr>
                <w:rFonts w:hint="default" w:ascii="Times New Roman" w:hAnsi="Times New Roman" w:eastAsia="宋体" w:cs="Times New Roman"/>
                <w:b/>
                <w:color w:val="auto"/>
                <w:szCs w:val="21"/>
              </w:rPr>
            </w:pPr>
            <w:r>
              <w:rPr>
                <w:rFonts w:hint="default" w:ascii="Times New Roman" w:hAnsi="Times New Roman" w:eastAsia="宋体" w:cs="Times New Roman"/>
                <w:color w:val="auto"/>
                <w:sz w:val="24"/>
              </w:rPr>
              <w:t>项目施工期</w:t>
            </w:r>
            <w:r>
              <w:rPr>
                <w:rFonts w:hint="eastAsia" w:cs="Times New Roman"/>
                <w:color w:val="auto"/>
                <w:sz w:val="24"/>
                <w:lang w:val="en-US" w:eastAsia="zh-CN"/>
              </w:rPr>
              <w:t>及运营期</w:t>
            </w:r>
            <w:r>
              <w:rPr>
                <w:rFonts w:hint="default" w:ascii="Times New Roman" w:hAnsi="Times New Roman" w:eastAsia="宋体" w:cs="Times New Roman"/>
                <w:color w:val="auto"/>
                <w:sz w:val="24"/>
              </w:rPr>
              <w:t>无组织排放颗粒物执行《大气污染物综合排放标准》(GB16297-1996)表2</w:t>
            </w:r>
            <w:r>
              <w:rPr>
                <w:rFonts w:hint="eastAsia" w:cs="Times New Roman"/>
                <w:color w:val="auto"/>
                <w:sz w:val="24"/>
                <w:lang w:val="en-US" w:eastAsia="zh-CN"/>
              </w:rPr>
              <w:t>中无组织排放监控浓度限值</w:t>
            </w:r>
            <w:r>
              <w:rPr>
                <w:rFonts w:hint="default" w:ascii="Times New Roman" w:hAnsi="Times New Roman" w:eastAsia="宋体" w:cs="Times New Roman"/>
                <w:color w:val="auto"/>
                <w:sz w:val="24"/>
              </w:rPr>
              <w:t>要求，详见表</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p>
          <w:p>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3</w:t>
            </w:r>
            <w:r>
              <w:rPr>
                <w:rFonts w:hint="default" w:ascii="Times New Roman" w:hAnsi="Times New Roman" w:eastAsia="宋体" w:cs="Times New Roman"/>
                <w:b/>
                <w:color w:val="auto"/>
                <w:szCs w:val="21"/>
              </w:rPr>
              <w:t>-</w:t>
            </w:r>
            <w:r>
              <w:rPr>
                <w:rFonts w:hint="default" w:ascii="Times New Roman" w:hAnsi="Times New Roman" w:eastAsia="宋体" w:cs="Times New Roman"/>
                <w:b/>
                <w:color w:val="auto"/>
                <w:szCs w:val="21"/>
                <w:lang w:val="en-US" w:eastAsia="zh-CN"/>
              </w:rPr>
              <w:t>3</w:t>
            </w:r>
            <w:r>
              <w:rPr>
                <w:rFonts w:hint="default" w:ascii="Times New Roman" w:hAnsi="Times New Roman" w:eastAsia="宋体" w:cs="Times New Roman"/>
                <w:b/>
                <w:color w:val="auto"/>
                <w:szCs w:val="21"/>
              </w:rPr>
              <w:t xml:space="preserve">  大气污染物综合排放标准值表</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5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608" w:type="pct"/>
                  <w:noWrap w:val="0"/>
                  <w:tcMar>
                    <w:top w:w="0" w:type="dxa"/>
                    <w:left w:w="108" w:type="dxa"/>
                    <w:bottom w:w="0" w:type="dxa"/>
                    <w:right w:w="108" w:type="dxa"/>
                  </w:tcMar>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污染物</w:t>
                  </w:r>
                </w:p>
              </w:tc>
              <w:tc>
                <w:tcPr>
                  <w:tcW w:w="3391" w:type="pct"/>
                  <w:noWrap w:val="0"/>
                  <w:tcMar>
                    <w:top w:w="0" w:type="dxa"/>
                    <w:left w:w="108" w:type="dxa"/>
                    <w:bottom w:w="0" w:type="dxa"/>
                    <w:right w:w="108" w:type="dxa"/>
                  </w:tcMar>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8" w:type="pct"/>
                  <w:noWrap w:val="0"/>
                  <w:tcMar>
                    <w:top w:w="0" w:type="dxa"/>
                    <w:left w:w="108" w:type="dxa"/>
                    <w:bottom w:w="0" w:type="dxa"/>
                    <w:right w:w="108" w:type="dxa"/>
                  </w:tcMar>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颗粒物</w:t>
                  </w:r>
                </w:p>
              </w:tc>
              <w:tc>
                <w:tcPr>
                  <w:tcW w:w="3391" w:type="pct"/>
                  <w:noWrap w:val="0"/>
                  <w:tcMar>
                    <w:top w:w="0" w:type="dxa"/>
                    <w:left w:w="108" w:type="dxa"/>
                    <w:bottom w:w="0" w:type="dxa"/>
                    <w:right w:w="108" w:type="dxa"/>
                  </w:tcMar>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1.0 mg/</w:t>
                  </w:r>
                  <w:r>
                    <w:rPr>
                      <w:rFonts w:hint="default" w:ascii="Times New Roman" w:hAnsi="Times New Roman" w:eastAsia="宋体" w:cs="Times New Roman"/>
                      <w:bCs/>
                      <w:color w:val="auto"/>
                      <w:szCs w:val="21"/>
                    </w:rPr>
                    <w:t>m</w:t>
                  </w:r>
                  <w:r>
                    <w:rPr>
                      <w:rFonts w:hint="default" w:ascii="Times New Roman" w:hAnsi="Times New Roman" w:eastAsia="宋体" w:cs="Times New Roman"/>
                      <w:bCs/>
                      <w:color w:val="auto"/>
                      <w:szCs w:val="21"/>
                      <w:vertAlign w:val="superscript"/>
                    </w:rPr>
                    <w:t>3</w:t>
                  </w:r>
                  <w:r>
                    <w:rPr>
                      <w:rFonts w:hint="default" w:ascii="Times New Roman" w:hAnsi="Times New Roman" w:eastAsia="宋体" w:cs="Times New Roman"/>
                      <w:color w:val="auto"/>
                      <w:szCs w:val="21"/>
                    </w:rPr>
                    <w:t>（周界外浓度最高点）</w:t>
                  </w:r>
                </w:p>
              </w:tc>
            </w:tr>
          </w:tbl>
          <w:p>
            <w:pPr>
              <w:pStyle w:val="46"/>
              <w:adjustRightInd w:val="0"/>
              <w:snapToGrid w:val="0"/>
              <w:spacing w:before="0" w:line="360" w:lineRule="auto"/>
              <w:ind w:firstLine="480"/>
              <w:rPr>
                <w:rFonts w:hint="eastAsia" w:ascii="Times New Roman" w:hAnsi="Times New Roman" w:eastAsia="宋体" w:cs="Times New Roman"/>
                <w:color w:val="auto"/>
                <w:sz w:val="24"/>
                <w:lang w:eastAsia="zh-CN"/>
              </w:rPr>
            </w:pPr>
            <w:r>
              <w:rPr>
                <w:rFonts w:hint="eastAsia" w:cs="Times New Roman"/>
                <w:color w:val="auto"/>
                <w:spacing w:val="-4"/>
                <w:sz w:val="24"/>
                <w:lang w:val="en-US" w:eastAsia="zh-CN"/>
              </w:rPr>
              <w:t>项目运营期</w:t>
            </w:r>
            <w:r>
              <w:rPr>
                <w:rFonts w:hint="default" w:ascii="Times New Roman" w:hAnsi="Times New Roman" w:eastAsia="宋体" w:cs="Times New Roman"/>
                <w:color w:val="auto"/>
                <w:spacing w:val="-4"/>
                <w:sz w:val="24"/>
              </w:rPr>
              <w:t>无组织臭气</w:t>
            </w:r>
            <w:r>
              <w:rPr>
                <w:rFonts w:hint="default" w:ascii="Times New Roman" w:hAnsi="Times New Roman" w:eastAsia="宋体" w:cs="Times New Roman"/>
                <w:color w:val="auto"/>
                <w:sz w:val="24"/>
              </w:rPr>
              <w:t>排放执行《城镇污水处理厂污染物排放标准》（GB18918</w:t>
            </w:r>
            <w:r>
              <w:rPr>
                <w:rFonts w:hint="eastAsia" w:cs="Times New Roman"/>
                <w:color w:val="auto"/>
                <w:sz w:val="24"/>
                <w:lang w:val="en-US" w:eastAsia="zh-CN"/>
              </w:rPr>
              <w:t>-</w:t>
            </w:r>
            <w:r>
              <w:rPr>
                <w:rFonts w:hint="default" w:ascii="Times New Roman" w:hAnsi="Times New Roman" w:eastAsia="宋体" w:cs="Times New Roman"/>
                <w:color w:val="auto"/>
                <w:sz w:val="24"/>
              </w:rPr>
              <w:t>2002）厂界（防护带边缘）废气排放最高允许浓度标准。</w:t>
            </w:r>
            <w:r>
              <w:rPr>
                <w:rFonts w:hint="eastAsia" w:cs="Times New Roman"/>
                <w:color w:val="auto"/>
                <w:sz w:val="24"/>
                <w:lang w:val="en-US" w:eastAsia="zh-CN"/>
              </w:rPr>
              <w:t>详见</w:t>
            </w:r>
            <w:r>
              <w:rPr>
                <w:rFonts w:hint="default" w:ascii="Times New Roman" w:hAnsi="Times New Roman" w:eastAsia="宋体" w:cs="Times New Roman"/>
                <w:color w:val="auto"/>
                <w:sz w:val="24"/>
              </w:rPr>
              <w:t>表</w:t>
            </w:r>
            <w:r>
              <w:rPr>
                <w:rFonts w:hint="eastAsia" w:cs="Times New Roman"/>
                <w:color w:val="auto"/>
                <w:sz w:val="24"/>
                <w:lang w:val="en-US" w:eastAsia="zh-CN"/>
              </w:rPr>
              <w:t>3-4</w:t>
            </w:r>
            <w:r>
              <w:rPr>
                <w:rFonts w:hint="eastAsia" w:cs="Times New Roman"/>
                <w:color w:val="auto"/>
                <w:sz w:val="24"/>
                <w:lang w:eastAsia="zh-CN"/>
              </w:rPr>
              <w:t>。</w:t>
            </w:r>
          </w:p>
          <w:p>
            <w:pPr>
              <w:adjustRightInd w:val="0"/>
              <w:snapToGrid w:val="0"/>
              <w:jc w:val="center"/>
              <w:rPr>
                <w:rFonts w:hint="default" w:ascii="Times New Roman" w:hAnsi="Times New Roman" w:eastAsia="宋体" w:cs="Times New Roman"/>
                <w:b/>
                <w:bCs/>
                <w:color w:val="auto"/>
                <w:spacing w:val="-4"/>
                <w:szCs w:val="21"/>
              </w:rPr>
            </w:pPr>
            <w:r>
              <w:rPr>
                <w:rFonts w:hint="default" w:ascii="Times New Roman" w:hAnsi="Times New Roman" w:eastAsia="宋体" w:cs="Times New Roman"/>
                <w:b/>
                <w:bCs/>
                <w:color w:val="auto"/>
                <w:szCs w:val="21"/>
              </w:rPr>
              <w:t>表</w:t>
            </w:r>
            <w:r>
              <w:rPr>
                <w:rFonts w:hint="eastAsia" w:cs="Times New Roman"/>
                <w:b/>
                <w:bCs/>
                <w:color w:val="auto"/>
                <w:szCs w:val="21"/>
                <w:lang w:val="en-US" w:eastAsia="zh-CN"/>
              </w:rPr>
              <w:t xml:space="preserve">3-4 </w:t>
            </w:r>
            <w:r>
              <w:rPr>
                <w:rFonts w:hint="default" w:ascii="Times New Roman" w:hAnsi="Times New Roman" w:eastAsia="宋体" w:cs="Times New Roman"/>
                <w:b/>
                <w:bCs/>
                <w:color w:val="auto"/>
                <w:szCs w:val="21"/>
              </w:rPr>
              <w:t xml:space="preserve"> 厂界（防护带边缘）废气排放最高允许浓度</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3" w:type="dxa"/>
              </w:tblCellMar>
            </w:tblPr>
            <w:tblGrid>
              <w:gridCol w:w="4621"/>
              <w:gridCol w:w="3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jc w:val="center"/>
              </w:trPr>
              <w:tc>
                <w:tcPr>
                  <w:tcW w:w="4621" w:type="dxa"/>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污染物名称</w:t>
                  </w:r>
                </w:p>
              </w:tc>
              <w:tc>
                <w:tcPr>
                  <w:tcW w:w="3158" w:type="dxa"/>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二级标准排放限值 (mg/标m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jc w:val="center"/>
              </w:trPr>
              <w:tc>
                <w:tcPr>
                  <w:tcW w:w="4621" w:type="dxa"/>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氨（NH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w:t>
                  </w:r>
                </w:p>
              </w:tc>
              <w:tc>
                <w:tcPr>
                  <w:tcW w:w="3158" w:type="dxa"/>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jc w:val="center"/>
              </w:trPr>
              <w:tc>
                <w:tcPr>
                  <w:tcW w:w="4621" w:type="dxa"/>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硫化氢（H</w:t>
                  </w:r>
                  <w:r>
                    <w:rPr>
                      <w:rFonts w:hint="default" w:ascii="Times New Roman" w:hAnsi="Times New Roman" w:eastAsia="宋体" w:cs="Times New Roman"/>
                      <w:color w:val="auto"/>
                      <w:szCs w:val="21"/>
                      <w:vertAlign w:val="subscript"/>
                    </w:rPr>
                    <w:t>2</w:t>
                  </w:r>
                  <w:r>
                    <w:rPr>
                      <w:rFonts w:hint="default" w:ascii="Times New Roman" w:hAnsi="Times New Roman" w:eastAsia="宋体" w:cs="Times New Roman"/>
                      <w:color w:val="auto"/>
                      <w:szCs w:val="21"/>
                    </w:rPr>
                    <w:t>S）</w:t>
                  </w:r>
                </w:p>
              </w:tc>
              <w:tc>
                <w:tcPr>
                  <w:tcW w:w="3158" w:type="dxa"/>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jc w:val="center"/>
              </w:trPr>
              <w:tc>
                <w:tcPr>
                  <w:tcW w:w="4621" w:type="dxa"/>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臭气浓度（无量纲）</w:t>
                  </w:r>
                </w:p>
              </w:tc>
              <w:tc>
                <w:tcPr>
                  <w:tcW w:w="3158" w:type="dxa"/>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jc w:val="center"/>
              </w:trPr>
              <w:tc>
                <w:tcPr>
                  <w:tcW w:w="4621" w:type="dxa"/>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甲烷（厂区最高体积浓度 %）</w:t>
                  </w:r>
                </w:p>
              </w:tc>
              <w:tc>
                <w:tcPr>
                  <w:tcW w:w="3158" w:type="dxa"/>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bl>
          <w:p>
            <w:pPr>
              <w:adjustRightInd w:val="0"/>
              <w:snapToGrid w:val="0"/>
              <w:spacing w:line="360" w:lineRule="auto"/>
              <w:rPr>
                <w:rFonts w:hint="default" w:ascii="Times New Roman" w:hAnsi="Times New Roman" w:eastAsia="宋体" w:cs="Times New Roman"/>
                <w:b/>
                <w:bCs/>
                <w:color w:val="auto"/>
                <w:sz w:val="24"/>
              </w:rPr>
            </w:pPr>
          </w:p>
          <w:p>
            <w:pPr>
              <w:pStyle w:val="7"/>
              <w:rPr>
                <w:rFonts w:hint="default"/>
              </w:rPr>
            </w:pPr>
          </w:p>
          <w:p>
            <w:pPr>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二、废水</w:t>
            </w:r>
          </w:p>
          <w:p>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项目营运期排水执行《城镇污水处理厂污染物排放标准》（GB18918-2002）一级A标准</w:t>
            </w:r>
            <w:r>
              <w:rPr>
                <w:rFonts w:hint="eastAsia" w:cs="Times New Roman"/>
                <w:color w:val="auto"/>
                <w:sz w:val="24"/>
                <w:lang w:eastAsia="zh-CN"/>
              </w:rPr>
              <w:t>，</w:t>
            </w:r>
            <w:r>
              <w:rPr>
                <w:rFonts w:hint="eastAsia" w:cs="Times New Roman"/>
                <w:color w:val="auto"/>
                <w:sz w:val="24"/>
                <w:lang w:val="en-US" w:eastAsia="zh-CN"/>
              </w:rPr>
              <w:t>详见表3-5。</w:t>
            </w:r>
          </w:p>
          <w:p>
            <w:pPr>
              <w:pStyle w:val="12"/>
              <w:adjustRightInd w:val="0"/>
              <w:snapToGrid w:val="0"/>
              <w:spacing w:after="0" w:line="240" w:lineRule="auto"/>
              <w:jc w:val="center"/>
              <w:rPr>
                <w:rFonts w:hint="eastAsia" w:ascii="Times New Roman" w:hAnsi="Times New Roman" w:eastAsia="宋体" w:cs="Times New Roman"/>
                <w:color w:val="auto"/>
                <w:lang w:eastAsia="zh-CN"/>
              </w:rPr>
            </w:pPr>
            <w:r>
              <w:rPr>
                <w:rFonts w:hint="default" w:ascii="Times New Roman" w:hAnsi="Times New Roman" w:eastAsia="宋体" w:cs="Times New Roman"/>
                <w:b/>
                <w:bCs/>
                <w:color w:val="auto"/>
              </w:rPr>
              <w:t>表</w:t>
            </w:r>
            <w:r>
              <w:rPr>
                <w:rFonts w:hint="eastAsia" w:cs="Times New Roman"/>
                <w:b/>
                <w:bCs/>
                <w:color w:val="auto"/>
                <w:lang w:val="en-US" w:eastAsia="zh-CN"/>
              </w:rPr>
              <w:t>3-5</w:t>
            </w:r>
            <w:r>
              <w:rPr>
                <w:rFonts w:hint="default" w:ascii="Times New Roman" w:hAnsi="Times New Roman" w:eastAsia="宋体" w:cs="Times New Roman"/>
                <w:b/>
                <w:bCs/>
                <w:color w:val="auto"/>
              </w:rPr>
              <w:t xml:space="preserve">    </w:t>
            </w:r>
            <w:r>
              <w:rPr>
                <w:rFonts w:hint="default" w:ascii="Times New Roman" w:hAnsi="Times New Roman" w:eastAsia="宋体" w:cs="Times New Roman"/>
                <w:b/>
                <w:bCs/>
                <w:color w:val="auto"/>
                <w:szCs w:val="28"/>
              </w:rPr>
              <w:t>城镇污水处理厂污染物排放标准一级A标准</w:t>
            </w:r>
            <w:r>
              <w:rPr>
                <w:rFonts w:hint="eastAsia" w:cs="Times New Roman"/>
                <w:b/>
                <w:bCs/>
                <w:color w:val="0000FF"/>
                <w:szCs w:val="28"/>
                <w:lang w:eastAsia="zh-CN"/>
              </w:rPr>
              <w:t>（</w:t>
            </w:r>
            <w:r>
              <w:rPr>
                <w:rFonts w:hint="eastAsia" w:cs="Times New Roman"/>
                <w:b/>
                <w:bCs/>
                <w:color w:val="0000FF"/>
                <w:szCs w:val="28"/>
                <w:lang w:val="en-US" w:eastAsia="zh-CN"/>
              </w:rPr>
              <w:t>日均值</w:t>
            </w:r>
            <w:r>
              <w:rPr>
                <w:rFonts w:hint="eastAsia" w:cs="Times New Roman"/>
                <w:b/>
                <w:bCs/>
                <w:color w:val="0000FF"/>
                <w:szCs w:val="28"/>
                <w:lang w:eastAsia="zh-CN"/>
              </w:rPr>
              <w: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160"/>
              <w:gridCol w:w="2000"/>
              <w:gridCol w:w="670"/>
              <w:gridCol w:w="1077"/>
              <w:gridCol w:w="2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07" w:type="dxa"/>
                  <w:noWrap w:val="0"/>
                  <w:vAlign w:val="center"/>
                </w:tcPr>
                <w:p>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序号</w:t>
                  </w:r>
                </w:p>
              </w:tc>
              <w:tc>
                <w:tcPr>
                  <w:tcW w:w="1160" w:type="dxa"/>
                  <w:noWrap w:val="0"/>
                  <w:vAlign w:val="center"/>
                </w:tcPr>
                <w:p>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项目</w:t>
                  </w:r>
                </w:p>
              </w:tc>
              <w:tc>
                <w:tcPr>
                  <w:tcW w:w="2000" w:type="dxa"/>
                  <w:noWrap w:val="0"/>
                  <w:vAlign w:val="center"/>
                </w:tcPr>
                <w:p>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标准值</w:t>
                  </w:r>
                </w:p>
              </w:tc>
              <w:tc>
                <w:tcPr>
                  <w:tcW w:w="670" w:type="dxa"/>
                  <w:noWrap w:val="0"/>
                  <w:vAlign w:val="center"/>
                </w:tcPr>
                <w:p>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序号</w:t>
                  </w:r>
                </w:p>
              </w:tc>
              <w:tc>
                <w:tcPr>
                  <w:tcW w:w="1077" w:type="dxa"/>
                  <w:noWrap w:val="0"/>
                  <w:vAlign w:val="center"/>
                </w:tcPr>
                <w:p>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项目</w:t>
                  </w:r>
                </w:p>
              </w:tc>
              <w:tc>
                <w:tcPr>
                  <w:tcW w:w="2168" w:type="dxa"/>
                  <w:noWrap w:val="0"/>
                  <w:vAlign w:val="center"/>
                </w:tcPr>
                <w:p>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7"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1160"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COD</w:t>
                  </w:r>
                </w:p>
              </w:tc>
              <w:tc>
                <w:tcPr>
                  <w:tcW w:w="2000" w:type="dxa"/>
                  <w:noWrap w:val="0"/>
                  <w:vAlign w:val="center"/>
                </w:tcPr>
                <w:p>
                  <w:pPr>
                    <w:pStyle w:val="7"/>
                    <w:jc w:val="center"/>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c>
                <w:tcPr>
                  <w:tcW w:w="670"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11</w:t>
                  </w:r>
                </w:p>
              </w:tc>
              <w:tc>
                <w:tcPr>
                  <w:tcW w:w="1077"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pH</w:t>
                  </w:r>
                </w:p>
              </w:tc>
              <w:tc>
                <w:tcPr>
                  <w:tcW w:w="2168"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07"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1160"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BOD</w:t>
                  </w:r>
                  <w:r>
                    <w:rPr>
                      <w:rFonts w:hint="default" w:ascii="Times New Roman" w:hAnsi="Times New Roman" w:eastAsia="宋体" w:cs="Times New Roman"/>
                      <w:color w:val="auto"/>
                      <w:kern w:val="0"/>
                      <w:szCs w:val="21"/>
                      <w:vertAlign w:val="subscript"/>
                    </w:rPr>
                    <w:t>5</w:t>
                  </w:r>
                </w:p>
              </w:tc>
              <w:tc>
                <w:tcPr>
                  <w:tcW w:w="2000"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p>
              </w:tc>
              <w:tc>
                <w:tcPr>
                  <w:tcW w:w="670"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12</w:t>
                  </w:r>
                </w:p>
              </w:tc>
              <w:tc>
                <w:tcPr>
                  <w:tcW w:w="1077"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粪大肠菌群（个/L）</w:t>
                  </w:r>
                </w:p>
              </w:tc>
              <w:tc>
                <w:tcPr>
                  <w:tcW w:w="2168"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07"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1160"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SS</w:t>
                  </w:r>
                </w:p>
              </w:tc>
              <w:tc>
                <w:tcPr>
                  <w:tcW w:w="2000"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p>
              </w:tc>
              <w:tc>
                <w:tcPr>
                  <w:tcW w:w="670" w:type="dxa"/>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13</w:t>
                  </w:r>
                </w:p>
              </w:tc>
              <w:tc>
                <w:tcPr>
                  <w:tcW w:w="1077" w:type="dxa"/>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总汞</w:t>
                  </w:r>
                </w:p>
              </w:tc>
              <w:tc>
                <w:tcPr>
                  <w:tcW w:w="2168" w:type="dxa"/>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07"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1160"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动植物油</w:t>
                  </w:r>
                </w:p>
              </w:tc>
              <w:tc>
                <w:tcPr>
                  <w:tcW w:w="2000"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670" w:type="dxa"/>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14</w:t>
                  </w:r>
                </w:p>
              </w:tc>
              <w:tc>
                <w:tcPr>
                  <w:tcW w:w="1077" w:type="dxa"/>
                  <w:noWrap w:val="0"/>
                  <w:vAlign w:val="center"/>
                </w:tcPr>
                <w:p>
                  <w:pPr>
                    <w:adjustRightInd w:val="0"/>
                    <w:snapToGrid w:val="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烷基汞</w:t>
                  </w:r>
                </w:p>
              </w:tc>
              <w:tc>
                <w:tcPr>
                  <w:tcW w:w="2168" w:type="dxa"/>
                  <w:noWrap w:val="0"/>
                  <w:vAlign w:val="center"/>
                </w:tcPr>
                <w:p>
                  <w:pPr>
                    <w:adjustRightInd w:val="0"/>
                    <w:snapToGrid w:val="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7"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1160"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石油类</w:t>
                  </w:r>
                </w:p>
              </w:tc>
              <w:tc>
                <w:tcPr>
                  <w:tcW w:w="2000"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670" w:type="dxa"/>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15</w:t>
                  </w:r>
                </w:p>
              </w:tc>
              <w:tc>
                <w:tcPr>
                  <w:tcW w:w="1077" w:type="dxa"/>
                  <w:noWrap w:val="0"/>
                  <w:vAlign w:val="center"/>
                </w:tcPr>
                <w:p>
                  <w:pPr>
                    <w:adjustRightInd w:val="0"/>
                    <w:snapToGrid w:val="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总镉</w:t>
                  </w:r>
                </w:p>
              </w:tc>
              <w:tc>
                <w:tcPr>
                  <w:tcW w:w="2168" w:type="dxa"/>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07"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w:t>
                  </w:r>
                </w:p>
              </w:tc>
              <w:tc>
                <w:tcPr>
                  <w:tcW w:w="1160"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阴离子表面活性剂</w:t>
                  </w:r>
                </w:p>
              </w:tc>
              <w:tc>
                <w:tcPr>
                  <w:tcW w:w="2000" w:type="dxa"/>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0.5</w:t>
                  </w:r>
                </w:p>
              </w:tc>
              <w:tc>
                <w:tcPr>
                  <w:tcW w:w="670" w:type="dxa"/>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16</w:t>
                  </w:r>
                </w:p>
              </w:tc>
              <w:tc>
                <w:tcPr>
                  <w:tcW w:w="1077" w:type="dxa"/>
                  <w:noWrap w:val="0"/>
                  <w:vAlign w:val="center"/>
                </w:tcPr>
                <w:p>
                  <w:pPr>
                    <w:adjustRightInd w:val="0"/>
                    <w:snapToGrid w:val="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总铬</w:t>
                  </w:r>
                </w:p>
              </w:tc>
              <w:tc>
                <w:tcPr>
                  <w:tcW w:w="2168" w:type="dxa"/>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07"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7</w:t>
                  </w:r>
                </w:p>
              </w:tc>
              <w:tc>
                <w:tcPr>
                  <w:tcW w:w="1160"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总氮（以N计）</w:t>
                  </w:r>
                </w:p>
              </w:tc>
              <w:tc>
                <w:tcPr>
                  <w:tcW w:w="2000"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15</w:t>
                  </w:r>
                </w:p>
              </w:tc>
              <w:tc>
                <w:tcPr>
                  <w:tcW w:w="670" w:type="dxa"/>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17</w:t>
                  </w:r>
                </w:p>
              </w:tc>
              <w:tc>
                <w:tcPr>
                  <w:tcW w:w="1077" w:type="dxa"/>
                  <w:noWrap w:val="0"/>
                  <w:vAlign w:val="center"/>
                </w:tcPr>
                <w:p>
                  <w:pPr>
                    <w:adjustRightInd w:val="0"/>
                    <w:snapToGrid w:val="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六价铬</w:t>
                  </w:r>
                </w:p>
              </w:tc>
              <w:tc>
                <w:tcPr>
                  <w:tcW w:w="2168" w:type="dxa"/>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07"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8</w:t>
                  </w:r>
                </w:p>
              </w:tc>
              <w:tc>
                <w:tcPr>
                  <w:tcW w:w="1160"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氨氮（以N计）</w:t>
                  </w:r>
                </w:p>
              </w:tc>
              <w:tc>
                <w:tcPr>
                  <w:tcW w:w="2000" w:type="dxa"/>
                  <w:noWrap w:val="0"/>
                  <w:vAlign w:val="center"/>
                </w:tcPr>
                <w:p>
                  <w:pPr>
                    <w:adjustRightInd w:val="0"/>
                    <w:snapToGrid w:val="0"/>
                    <w:jc w:val="center"/>
                    <w:rPr>
                      <w:rFonts w:hint="default" w:ascii="Times New Roman" w:hAnsi="Times New Roman" w:eastAsia="宋体" w:cs="Times New Roman"/>
                      <w:color w:val="auto"/>
                      <w:kern w:val="0"/>
                      <w:sz w:val="21"/>
                      <w:szCs w:val="21"/>
                      <w:vertAlign w:val="superscript"/>
                      <w:lang w:val="en-US" w:eastAsia="zh-CN" w:bidi="ar-SA"/>
                    </w:rPr>
                  </w:pPr>
                  <w:r>
                    <w:rPr>
                      <w:rFonts w:hint="default" w:ascii="Times New Roman" w:hAnsi="Times New Roman" w:eastAsia="宋体" w:cs="Times New Roman"/>
                      <w:color w:val="auto"/>
                      <w:kern w:val="0"/>
                      <w:szCs w:val="21"/>
                    </w:rPr>
                    <w:t>5（8）</w:t>
                  </w:r>
                  <w:r>
                    <w:rPr>
                      <w:rFonts w:hint="default" w:ascii="Times New Roman" w:hAnsi="Times New Roman" w:eastAsia="宋体" w:cs="Times New Roman"/>
                      <w:color w:val="auto"/>
                      <w:kern w:val="0"/>
                      <w:szCs w:val="21"/>
                      <w:vertAlign w:val="superscript"/>
                    </w:rPr>
                    <w:t>①</w:t>
                  </w:r>
                </w:p>
              </w:tc>
              <w:tc>
                <w:tcPr>
                  <w:tcW w:w="670" w:type="dxa"/>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18</w:t>
                  </w:r>
                </w:p>
              </w:tc>
              <w:tc>
                <w:tcPr>
                  <w:tcW w:w="1077" w:type="dxa"/>
                  <w:noWrap w:val="0"/>
                  <w:vAlign w:val="center"/>
                </w:tcPr>
                <w:p>
                  <w:pPr>
                    <w:adjustRightInd w:val="0"/>
                    <w:snapToGrid w:val="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总砷</w:t>
                  </w:r>
                </w:p>
              </w:tc>
              <w:tc>
                <w:tcPr>
                  <w:tcW w:w="2168" w:type="dxa"/>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07"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9</w:t>
                  </w:r>
                </w:p>
              </w:tc>
              <w:tc>
                <w:tcPr>
                  <w:tcW w:w="1160"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总磷（以P计）</w:t>
                  </w:r>
                </w:p>
              </w:tc>
              <w:tc>
                <w:tcPr>
                  <w:tcW w:w="2000"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0.5</w:t>
                  </w:r>
                </w:p>
              </w:tc>
              <w:tc>
                <w:tcPr>
                  <w:tcW w:w="670" w:type="dxa"/>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19</w:t>
                  </w:r>
                </w:p>
              </w:tc>
              <w:tc>
                <w:tcPr>
                  <w:tcW w:w="1077" w:type="dxa"/>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总铅</w:t>
                  </w:r>
                </w:p>
              </w:tc>
              <w:tc>
                <w:tcPr>
                  <w:tcW w:w="2168" w:type="dxa"/>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07"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10</w:t>
                  </w:r>
                </w:p>
              </w:tc>
              <w:tc>
                <w:tcPr>
                  <w:tcW w:w="1160"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色度（稀释倍数）</w:t>
                  </w:r>
                </w:p>
              </w:tc>
              <w:tc>
                <w:tcPr>
                  <w:tcW w:w="2000"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30</w:t>
                  </w:r>
                </w:p>
              </w:tc>
              <w:tc>
                <w:tcPr>
                  <w:tcW w:w="670" w:type="dxa"/>
                  <w:noWrap w:val="0"/>
                  <w:vAlign w:val="center"/>
                </w:tcPr>
                <w:p>
                  <w:pPr>
                    <w:adjustRightInd w:val="0"/>
                    <w:snapToGrid w:val="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1077" w:type="dxa"/>
                  <w:noWrap w:val="0"/>
                  <w:vAlign w:val="center"/>
                </w:tcPr>
                <w:p>
                  <w:pPr>
                    <w:adjustRightInd w:val="0"/>
                    <w:snapToGrid w:val="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2168" w:type="dxa"/>
                  <w:noWrap w:val="0"/>
                  <w:vAlign w:val="center"/>
                </w:tcPr>
                <w:p>
                  <w:pPr>
                    <w:adjustRightInd w:val="0"/>
                    <w:snapToGrid w:val="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782" w:type="dxa"/>
                  <w:gridSpan w:val="6"/>
                  <w:noWrap w:val="0"/>
                  <w:vAlign w:val="center"/>
                </w:tcPr>
                <w:p>
                  <w:pPr>
                    <w:adjustRightInd w:val="0"/>
                    <w:snapToGrid w:val="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注：①括号外数值为水温＞12℃时的控制指标，括号内数值为水温≤12℃时的控制指标。</w:t>
                  </w:r>
                </w:p>
              </w:tc>
            </w:tr>
          </w:tbl>
          <w:p>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p>
          <w:p>
            <w:pPr>
              <w:adjustRightInd w:val="0"/>
              <w:snapToGrid w:val="0"/>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三、噪声</w:t>
            </w:r>
          </w:p>
          <w:p>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1、项目施工期噪声排放执行</w:t>
            </w:r>
            <w:r>
              <w:rPr>
                <w:rFonts w:hint="default" w:ascii="Times New Roman" w:hAnsi="Times New Roman" w:eastAsia="宋体" w:cs="Times New Roman"/>
                <w:color w:val="auto"/>
                <w:kern w:val="0"/>
                <w:sz w:val="24"/>
              </w:rPr>
              <w:t>《建筑施工场界环境噪声排放标准》(GB12523-2011)标准限值见表</w:t>
            </w:r>
            <w:r>
              <w:rPr>
                <w:rFonts w:hint="default"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rPr>
              <w:t>-</w:t>
            </w:r>
            <w:r>
              <w:rPr>
                <w:rFonts w:hint="eastAsia" w:cs="Times New Roman"/>
                <w:color w:val="auto"/>
                <w:kern w:val="0"/>
                <w:sz w:val="24"/>
                <w:lang w:val="en-US" w:eastAsia="zh-CN"/>
              </w:rPr>
              <w:t>6</w:t>
            </w:r>
            <w:r>
              <w:rPr>
                <w:rFonts w:hint="default" w:ascii="Times New Roman" w:hAnsi="Times New Roman" w:eastAsia="宋体" w:cs="Times New Roman"/>
                <w:color w:val="auto"/>
                <w:kern w:val="0"/>
                <w:sz w:val="24"/>
              </w:rPr>
              <w:t>。</w:t>
            </w:r>
          </w:p>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3</w:t>
            </w:r>
            <w:r>
              <w:rPr>
                <w:rFonts w:hint="default" w:ascii="Times New Roman" w:hAnsi="Times New Roman" w:eastAsia="宋体" w:cs="Times New Roman"/>
                <w:b/>
                <w:color w:val="auto"/>
                <w:szCs w:val="21"/>
              </w:rPr>
              <w:t>-</w:t>
            </w:r>
            <w:r>
              <w:rPr>
                <w:rFonts w:hint="eastAsia" w:cs="Times New Roman"/>
                <w:b/>
                <w:color w:val="auto"/>
                <w:szCs w:val="21"/>
                <w:lang w:val="en-US" w:eastAsia="zh-CN"/>
              </w:rPr>
              <w:t xml:space="preserve">6 </w:t>
            </w:r>
            <w:r>
              <w:rPr>
                <w:rFonts w:hint="default" w:ascii="Times New Roman" w:hAnsi="Times New Roman" w:eastAsia="宋体" w:cs="Times New Roman"/>
                <w:b/>
                <w:color w:val="auto"/>
                <w:szCs w:val="21"/>
              </w:rPr>
              <w:t xml:space="preserve"> 建筑施工场界环境噪声排放标准     单位：dB（A）</w:t>
            </w:r>
          </w:p>
          <w:tbl>
            <w:tblPr>
              <w:tblStyle w:val="16"/>
              <w:tblW w:w="4999"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4192"/>
              <w:gridCol w:w="419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344" w:hRule="atLeast"/>
                <w:jc w:val="center"/>
              </w:trPr>
              <w:tc>
                <w:tcPr>
                  <w:tcW w:w="2500" w:type="pct"/>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2499" w:type="pct"/>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夜间</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2500"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2499"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55</w:t>
                  </w:r>
                </w:p>
              </w:tc>
            </w:tr>
          </w:tbl>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2、项目</w:t>
            </w:r>
            <w:r>
              <w:rPr>
                <w:rFonts w:hint="default" w:ascii="Times New Roman" w:hAnsi="Times New Roman" w:eastAsia="宋体" w:cs="Times New Roman"/>
                <w:color w:val="auto"/>
                <w:sz w:val="24"/>
              </w:rPr>
              <w:t>营运期噪声排放执行《工业企业厂界环境噪声排放标准》（GB12348-2008）中的</w:t>
            </w:r>
            <w:r>
              <w:rPr>
                <w:rFonts w:hint="eastAsia" w:cs="Times New Roman"/>
                <w:color w:val="auto"/>
                <w:sz w:val="24"/>
                <w:lang w:val="en-US" w:eastAsia="zh-CN"/>
              </w:rPr>
              <w:t>2</w:t>
            </w:r>
            <w:r>
              <w:rPr>
                <w:rFonts w:hint="default" w:ascii="Times New Roman" w:hAnsi="Times New Roman" w:eastAsia="宋体" w:cs="Times New Roman"/>
                <w:color w:val="auto"/>
                <w:sz w:val="24"/>
              </w:rPr>
              <w:t>类排放标准规定，详见表</w:t>
            </w:r>
            <w:r>
              <w:rPr>
                <w:rFonts w:hint="eastAsia" w:cs="Times New Roman"/>
                <w:color w:val="auto"/>
                <w:sz w:val="24"/>
                <w:lang w:val="en-US" w:eastAsia="zh-CN"/>
              </w:rPr>
              <w:t>3-7</w:t>
            </w:r>
            <w:r>
              <w:rPr>
                <w:rFonts w:hint="default" w:ascii="Times New Roman" w:hAnsi="Times New Roman" w:eastAsia="宋体" w:cs="Times New Roman"/>
                <w:color w:val="auto"/>
                <w:sz w:val="24"/>
              </w:rPr>
              <w:t>。</w:t>
            </w:r>
          </w:p>
          <w:p>
            <w:pPr>
              <w:tabs>
                <w:tab w:val="left" w:pos="0"/>
              </w:tabs>
              <w:adjustRightInd w:val="0"/>
              <w:snapToGrid w:val="0"/>
              <w:jc w:val="center"/>
              <w:rPr>
                <w:rFonts w:hint="default" w:ascii="Times New Roman" w:hAnsi="Times New Roman" w:eastAsia="宋体" w:cs="Times New Roman"/>
                <w:b/>
                <w:color w:val="auto"/>
                <w:kern w:val="21"/>
                <w:szCs w:val="21"/>
              </w:rPr>
            </w:pPr>
            <w:r>
              <w:rPr>
                <w:rFonts w:hint="default" w:ascii="Times New Roman" w:hAnsi="Times New Roman" w:eastAsia="宋体" w:cs="Times New Roman"/>
                <w:b/>
                <w:color w:val="auto"/>
                <w:kern w:val="21"/>
                <w:szCs w:val="21"/>
              </w:rPr>
              <w:t>表</w:t>
            </w:r>
            <w:r>
              <w:rPr>
                <w:rFonts w:hint="default" w:ascii="Times New Roman" w:hAnsi="Times New Roman" w:eastAsia="宋体" w:cs="Times New Roman"/>
                <w:b/>
                <w:color w:val="auto"/>
                <w:kern w:val="21"/>
                <w:szCs w:val="21"/>
                <w:lang w:val="en-US" w:eastAsia="zh-CN"/>
              </w:rPr>
              <w:t>3</w:t>
            </w:r>
            <w:r>
              <w:rPr>
                <w:rFonts w:hint="default" w:ascii="Times New Roman" w:hAnsi="Times New Roman" w:eastAsia="宋体" w:cs="Times New Roman"/>
                <w:b/>
                <w:color w:val="auto"/>
                <w:kern w:val="21"/>
                <w:szCs w:val="21"/>
              </w:rPr>
              <w:t>-</w:t>
            </w:r>
            <w:r>
              <w:rPr>
                <w:rFonts w:hint="eastAsia" w:cs="Times New Roman"/>
                <w:b/>
                <w:color w:val="auto"/>
                <w:kern w:val="21"/>
                <w:szCs w:val="21"/>
                <w:lang w:val="en-US" w:eastAsia="zh-CN"/>
              </w:rPr>
              <w:t>7</w:t>
            </w:r>
            <w:r>
              <w:rPr>
                <w:rFonts w:hint="default" w:ascii="Times New Roman" w:hAnsi="Times New Roman" w:eastAsia="宋体" w:cs="Times New Roman"/>
                <w:b/>
                <w:color w:val="auto"/>
                <w:kern w:val="21"/>
                <w:szCs w:val="21"/>
                <w:lang w:val="en-US" w:eastAsia="zh-CN"/>
              </w:rPr>
              <w:t xml:space="preserve">  </w:t>
            </w:r>
            <w:r>
              <w:rPr>
                <w:rFonts w:hint="default" w:ascii="Times New Roman" w:hAnsi="Times New Roman" w:eastAsia="宋体" w:cs="Times New Roman"/>
                <w:b/>
                <w:color w:val="auto"/>
                <w:kern w:val="21"/>
                <w:szCs w:val="21"/>
              </w:rPr>
              <w:t>工业企业厂界环境噪声排放标准   单位：dB（A）</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7"/>
              <w:gridCol w:w="1404"/>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2" w:type="pct"/>
                  <w:vMerge w:val="restart"/>
                  <w:noWrap w:val="0"/>
                  <w:vAlign w:val="center"/>
                </w:tcPr>
                <w:p>
                  <w:pPr>
                    <w:tabs>
                      <w:tab w:val="left" w:pos="0"/>
                    </w:tabs>
                    <w:adjustRightInd w:val="0"/>
                    <w:snapToGrid w:val="0"/>
                    <w:jc w:val="center"/>
                    <w:rPr>
                      <w:rFonts w:hint="default" w:ascii="Times New Roman" w:hAnsi="Times New Roman" w:eastAsia="宋体" w:cs="Times New Roman"/>
                      <w:b/>
                      <w:color w:val="auto"/>
                      <w:kern w:val="21"/>
                      <w:szCs w:val="21"/>
                    </w:rPr>
                  </w:pPr>
                  <w:r>
                    <w:rPr>
                      <w:rFonts w:hint="default" w:ascii="Times New Roman" w:hAnsi="Times New Roman" w:eastAsia="宋体" w:cs="Times New Roman"/>
                      <w:b/>
                      <w:color w:val="auto"/>
                      <w:kern w:val="21"/>
                      <w:szCs w:val="21"/>
                    </w:rPr>
                    <w:t>场界外声环境功能区类别</w:t>
                  </w:r>
                </w:p>
              </w:tc>
              <w:tc>
                <w:tcPr>
                  <w:tcW w:w="1677" w:type="pct"/>
                  <w:gridSpan w:val="2"/>
                  <w:noWrap w:val="0"/>
                  <w:vAlign w:val="center"/>
                </w:tcPr>
                <w:p>
                  <w:pPr>
                    <w:tabs>
                      <w:tab w:val="left" w:pos="0"/>
                    </w:tabs>
                    <w:adjustRightInd w:val="0"/>
                    <w:snapToGrid w:val="0"/>
                    <w:jc w:val="center"/>
                    <w:rPr>
                      <w:rFonts w:hint="default" w:ascii="Times New Roman" w:hAnsi="Times New Roman" w:eastAsia="宋体" w:cs="Times New Roman"/>
                      <w:b/>
                      <w:color w:val="auto"/>
                      <w:kern w:val="21"/>
                      <w:szCs w:val="21"/>
                    </w:rPr>
                  </w:pPr>
                  <w:r>
                    <w:rPr>
                      <w:rFonts w:hint="default" w:ascii="Times New Roman" w:hAnsi="Times New Roman" w:eastAsia="宋体" w:cs="Times New Roman"/>
                      <w:b/>
                      <w:color w:val="auto"/>
                      <w:kern w:val="21"/>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2" w:type="pct"/>
                  <w:vMerge w:val="continue"/>
                  <w:noWrap w:val="0"/>
                  <w:vAlign w:val="center"/>
                </w:tcPr>
                <w:p>
                  <w:pPr>
                    <w:tabs>
                      <w:tab w:val="left" w:pos="0"/>
                    </w:tabs>
                    <w:adjustRightInd w:val="0"/>
                    <w:snapToGrid w:val="0"/>
                    <w:jc w:val="center"/>
                    <w:rPr>
                      <w:rFonts w:hint="default" w:ascii="Times New Roman" w:hAnsi="Times New Roman" w:eastAsia="宋体" w:cs="Times New Roman"/>
                      <w:b/>
                      <w:color w:val="auto"/>
                      <w:kern w:val="21"/>
                      <w:szCs w:val="21"/>
                    </w:rPr>
                  </w:pPr>
                </w:p>
              </w:tc>
              <w:tc>
                <w:tcPr>
                  <w:tcW w:w="838" w:type="pct"/>
                  <w:noWrap w:val="0"/>
                  <w:vAlign w:val="center"/>
                </w:tcPr>
                <w:p>
                  <w:pPr>
                    <w:tabs>
                      <w:tab w:val="left" w:pos="0"/>
                    </w:tabs>
                    <w:adjustRightInd w:val="0"/>
                    <w:snapToGrid w:val="0"/>
                    <w:jc w:val="center"/>
                    <w:rPr>
                      <w:rFonts w:hint="default" w:ascii="Times New Roman" w:hAnsi="Times New Roman" w:eastAsia="宋体" w:cs="Times New Roman"/>
                      <w:b/>
                      <w:color w:val="auto"/>
                      <w:kern w:val="21"/>
                      <w:szCs w:val="21"/>
                    </w:rPr>
                  </w:pPr>
                  <w:r>
                    <w:rPr>
                      <w:rFonts w:hint="default" w:ascii="Times New Roman" w:hAnsi="Times New Roman" w:eastAsia="宋体" w:cs="Times New Roman"/>
                      <w:b/>
                      <w:color w:val="auto"/>
                      <w:kern w:val="21"/>
                      <w:szCs w:val="21"/>
                    </w:rPr>
                    <w:t>昼间</w:t>
                  </w:r>
                </w:p>
              </w:tc>
              <w:tc>
                <w:tcPr>
                  <w:tcW w:w="838" w:type="pct"/>
                  <w:noWrap w:val="0"/>
                  <w:vAlign w:val="center"/>
                </w:tcPr>
                <w:p>
                  <w:pPr>
                    <w:tabs>
                      <w:tab w:val="left" w:pos="0"/>
                    </w:tabs>
                    <w:adjustRightInd w:val="0"/>
                    <w:snapToGrid w:val="0"/>
                    <w:jc w:val="center"/>
                    <w:rPr>
                      <w:rFonts w:hint="default" w:ascii="Times New Roman" w:hAnsi="Times New Roman" w:eastAsia="宋体" w:cs="Times New Roman"/>
                      <w:b/>
                      <w:color w:val="auto"/>
                      <w:kern w:val="21"/>
                      <w:szCs w:val="21"/>
                    </w:rPr>
                  </w:pPr>
                  <w:r>
                    <w:rPr>
                      <w:rFonts w:hint="default" w:ascii="Times New Roman" w:hAnsi="Times New Roman" w:eastAsia="宋体" w:cs="Times New Roman"/>
                      <w:b/>
                      <w:color w:val="auto"/>
                      <w:kern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2" w:type="pct"/>
                  <w:noWrap w:val="0"/>
                  <w:vAlign w:val="center"/>
                </w:tcPr>
                <w:p>
                  <w:pPr>
                    <w:tabs>
                      <w:tab w:val="left" w:pos="0"/>
                    </w:tabs>
                    <w:adjustRightInd w:val="0"/>
                    <w:snapToGrid w:val="0"/>
                    <w:jc w:val="center"/>
                    <w:rPr>
                      <w:rFonts w:hint="default" w:ascii="Times New Roman" w:hAnsi="Times New Roman" w:eastAsia="宋体" w:cs="Times New Roman"/>
                      <w:bCs/>
                      <w:color w:val="auto"/>
                      <w:kern w:val="21"/>
                      <w:szCs w:val="21"/>
                    </w:rPr>
                  </w:pPr>
                  <w:r>
                    <w:rPr>
                      <w:rFonts w:hint="eastAsia" w:cs="Times New Roman"/>
                      <w:bCs/>
                      <w:color w:val="auto"/>
                      <w:kern w:val="21"/>
                      <w:szCs w:val="21"/>
                      <w:lang w:val="en-US" w:eastAsia="zh-CN"/>
                    </w:rPr>
                    <w:t>2</w:t>
                  </w:r>
                  <w:r>
                    <w:rPr>
                      <w:rFonts w:hint="default" w:ascii="Times New Roman" w:hAnsi="Times New Roman" w:eastAsia="宋体" w:cs="Times New Roman"/>
                      <w:bCs/>
                      <w:color w:val="auto"/>
                      <w:kern w:val="21"/>
                      <w:szCs w:val="21"/>
                    </w:rPr>
                    <w:t>类</w:t>
                  </w:r>
                </w:p>
              </w:tc>
              <w:tc>
                <w:tcPr>
                  <w:tcW w:w="838" w:type="pct"/>
                  <w:noWrap w:val="0"/>
                  <w:vAlign w:val="center"/>
                </w:tcPr>
                <w:p>
                  <w:pPr>
                    <w:tabs>
                      <w:tab w:val="left" w:pos="0"/>
                    </w:tabs>
                    <w:adjustRightInd w:val="0"/>
                    <w:snapToGrid w:val="0"/>
                    <w:jc w:val="center"/>
                    <w:rPr>
                      <w:rFonts w:hint="eastAsia" w:ascii="Times New Roman" w:hAnsi="Times New Roman" w:eastAsia="宋体" w:cs="Times New Roman"/>
                      <w:bCs/>
                      <w:color w:val="auto"/>
                      <w:kern w:val="21"/>
                      <w:szCs w:val="21"/>
                      <w:lang w:eastAsia="zh-CN"/>
                    </w:rPr>
                  </w:pPr>
                  <w:r>
                    <w:rPr>
                      <w:rFonts w:hint="default" w:ascii="Times New Roman" w:hAnsi="Times New Roman" w:eastAsia="宋体" w:cs="Times New Roman"/>
                      <w:bCs/>
                      <w:color w:val="auto"/>
                      <w:kern w:val="21"/>
                      <w:szCs w:val="21"/>
                    </w:rPr>
                    <w:t>6</w:t>
                  </w:r>
                  <w:r>
                    <w:rPr>
                      <w:rFonts w:hint="eastAsia" w:cs="Times New Roman"/>
                      <w:bCs/>
                      <w:color w:val="auto"/>
                      <w:kern w:val="21"/>
                      <w:szCs w:val="21"/>
                      <w:lang w:val="en-US" w:eastAsia="zh-CN"/>
                    </w:rPr>
                    <w:t>0</w:t>
                  </w:r>
                </w:p>
              </w:tc>
              <w:tc>
                <w:tcPr>
                  <w:tcW w:w="838" w:type="pct"/>
                  <w:noWrap w:val="0"/>
                  <w:vAlign w:val="center"/>
                </w:tcPr>
                <w:p>
                  <w:pPr>
                    <w:tabs>
                      <w:tab w:val="left" w:pos="0"/>
                    </w:tabs>
                    <w:adjustRightInd w:val="0"/>
                    <w:snapToGrid w:val="0"/>
                    <w:jc w:val="center"/>
                    <w:rPr>
                      <w:rFonts w:hint="eastAsia" w:ascii="Times New Roman" w:hAnsi="Times New Roman" w:eastAsia="宋体" w:cs="Times New Roman"/>
                      <w:bCs/>
                      <w:color w:val="auto"/>
                      <w:kern w:val="21"/>
                      <w:szCs w:val="21"/>
                      <w:lang w:eastAsia="zh-CN"/>
                    </w:rPr>
                  </w:pPr>
                  <w:r>
                    <w:rPr>
                      <w:rFonts w:hint="default" w:ascii="Times New Roman" w:hAnsi="Times New Roman" w:eastAsia="宋体" w:cs="Times New Roman"/>
                      <w:bCs/>
                      <w:color w:val="auto"/>
                      <w:kern w:val="21"/>
                      <w:szCs w:val="21"/>
                    </w:rPr>
                    <w:t>5</w:t>
                  </w:r>
                  <w:r>
                    <w:rPr>
                      <w:rFonts w:hint="eastAsia" w:cs="Times New Roman"/>
                      <w:bCs/>
                      <w:color w:val="auto"/>
                      <w:kern w:val="21"/>
                      <w:szCs w:val="21"/>
                      <w:lang w:val="en-US" w:eastAsia="zh-CN"/>
                    </w:rPr>
                    <w:t>0</w:t>
                  </w:r>
                </w:p>
              </w:tc>
            </w:tr>
          </w:tbl>
          <w:p>
            <w:pPr>
              <w:adjustRightInd w:val="0"/>
              <w:snapToGrid w:val="0"/>
              <w:spacing w:before="156" w:beforeLines="50" w:line="360" w:lineRule="auto"/>
              <w:rPr>
                <w:rFonts w:hint="default" w:ascii="Times New Roman" w:hAnsi="Times New Roman" w:eastAsia="宋体" w:cs="Times New Roman"/>
                <w:b/>
                <w:color w:val="auto"/>
                <w:sz w:val="24"/>
              </w:rPr>
            </w:pPr>
          </w:p>
          <w:p>
            <w:pPr>
              <w:adjustRightInd w:val="0"/>
              <w:snapToGrid w:val="0"/>
              <w:spacing w:before="156" w:beforeLines="50" w:line="360" w:lineRule="auto"/>
              <w:rPr>
                <w:rFonts w:hint="default" w:ascii="Times New Roman" w:hAnsi="Times New Roman" w:eastAsia="宋体" w:cs="Times New Roman"/>
                <w:b/>
                <w:color w:val="auto"/>
                <w:sz w:val="24"/>
              </w:rPr>
            </w:pPr>
          </w:p>
          <w:p>
            <w:pPr>
              <w:adjustRightInd w:val="0"/>
              <w:snapToGrid w:val="0"/>
              <w:spacing w:before="156" w:beforeLines="50"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四、固废</w:t>
            </w:r>
          </w:p>
          <w:p>
            <w:pPr>
              <w:adjustRightInd w:val="0"/>
              <w:snapToGrid w:val="0"/>
              <w:spacing w:line="360" w:lineRule="auto"/>
              <w:ind w:firstLine="482"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kern w:val="0"/>
                <w:sz w:val="24"/>
              </w:rPr>
              <w:t>1、污泥</w:t>
            </w:r>
          </w:p>
          <w:p>
            <w:pPr>
              <w:adjustRightInd w:val="0"/>
              <w:snapToGrid w:val="0"/>
              <w:spacing w:line="360" w:lineRule="auto"/>
              <w:ind w:firstLine="464" w:firstLineChars="200"/>
              <w:rPr>
                <w:rFonts w:hint="default" w:ascii="Times New Roman" w:hAnsi="Times New Roman" w:eastAsia="宋体" w:cs="Times New Roman"/>
                <w:color w:val="0000FF"/>
                <w:sz w:val="24"/>
                <w:lang w:val="en-US"/>
              </w:rPr>
            </w:pPr>
            <w:r>
              <w:rPr>
                <w:rFonts w:hint="default" w:ascii="Times New Roman" w:hAnsi="Times New Roman" w:eastAsia="宋体" w:cs="Times New Roman"/>
                <w:color w:val="auto"/>
                <w:spacing w:val="-4"/>
                <w:sz w:val="24"/>
              </w:rPr>
              <w:t>污泥</w:t>
            </w:r>
            <w:r>
              <w:rPr>
                <w:rFonts w:hint="eastAsia" w:cs="Times New Roman"/>
                <w:color w:val="auto"/>
                <w:spacing w:val="-4"/>
                <w:sz w:val="24"/>
                <w:lang w:val="en-US" w:eastAsia="zh-CN"/>
              </w:rPr>
              <w:t>稳定化处理后应达到</w:t>
            </w:r>
            <w:r>
              <w:rPr>
                <w:rFonts w:hint="default" w:ascii="Times New Roman" w:hAnsi="Times New Roman" w:eastAsia="宋体" w:cs="Times New Roman"/>
                <w:color w:val="auto"/>
                <w:sz w:val="24"/>
              </w:rPr>
              <w:t>《城镇污水处理厂污染物排放标准》（GB18918</w:t>
            </w:r>
            <w:r>
              <w:rPr>
                <w:rFonts w:hint="eastAsia" w:cs="Times New Roman"/>
                <w:color w:val="auto"/>
                <w:sz w:val="24"/>
                <w:lang w:val="en-US" w:eastAsia="zh-CN"/>
              </w:rPr>
              <w:t>-</w:t>
            </w:r>
            <w:r>
              <w:rPr>
                <w:rFonts w:hint="default" w:ascii="Times New Roman" w:hAnsi="Times New Roman" w:eastAsia="宋体" w:cs="Times New Roman"/>
                <w:color w:val="auto"/>
                <w:sz w:val="24"/>
              </w:rPr>
              <w:t>2002）</w:t>
            </w:r>
            <w:r>
              <w:rPr>
                <w:rFonts w:hint="eastAsia" w:cs="Times New Roman"/>
                <w:color w:val="auto"/>
                <w:sz w:val="24"/>
                <w:lang w:val="en-US" w:eastAsia="zh-CN"/>
              </w:rPr>
              <w:t>表5的规定</w:t>
            </w:r>
            <w:r>
              <w:rPr>
                <w:rFonts w:hint="default" w:ascii="Times New Roman" w:hAnsi="Times New Roman" w:eastAsia="宋体" w:cs="Times New Roman"/>
                <w:color w:val="auto"/>
                <w:sz w:val="24"/>
              </w:rPr>
              <w:t>，具体</w:t>
            </w:r>
            <w:r>
              <w:rPr>
                <w:rFonts w:hint="eastAsia" w:cs="Times New Roman"/>
                <w:color w:val="auto"/>
                <w:sz w:val="24"/>
                <w:lang w:val="en-US" w:eastAsia="zh-CN"/>
              </w:rPr>
              <w:t>见</w:t>
            </w:r>
            <w:r>
              <w:rPr>
                <w:rFonts w:hint="default" w:ascii="Times New Roman" w:hAnsi="Times New Roman" w:eastAsia="宋体" w:cs="Times New Roman"/>
                <w:color w:val="auto"/>
                <w:sz w:val="24"/>
              </w:rPr>
              <w:t>表4-1</w:t>
            </w:r>
            <w:r>
              <w:rPr>
                <w:rFonts w:hint="eastAsia" w:ascii="Times New Roman" w:hAnsi="Times New Roman" w:eastAsia="宋体" w:cs="Times New Roman"/>
                <w:color w:val="auto"/>
                <w:sz w:val="24"/>
                <w:lang w:val="en-US" w:eastAsia="zh-CN"/>
              </w:rPr>
              <w:t>3</w:t>
            </w:r>
            <w:r>
              <w:rPr>
                <w:rFonts w:hint="eastAsia" w:cs="Times New Roman"/>
                <w:color w:val="auto"/>
                <w:sz w:val="24"/>
                <w:lang w:val="en-US" w:eastAsia="zh-CN"/>
              </w:rPr>
              <w:t>；</w:t>
            </w:r>
            <w:r>
              <w:rPr>
                <w:rFonts w:hint="eastAsia" w:cs="Times New Roman"/>
                <w:color w:val="0000FF"/>
                <w:sz w:val="24"/>
                <w:lang w:val="en-US" w:eastAsia="zh-CN"/>
              </w:rPr>
              <w:t>污泥农用时，污染物含量应满足</w:t>
            </w:r>
            <w:r>
              <w:rPr>
                <w:rFonts w:hint="default" w:ascii="Times New Roman" w:hAnsi="Times New Roman" w:eastAsia="宋体" w:cs="Times New Roman"/>
                <w:color w:val="0000FF"/>
                <w:sz w:val="24"/>
              </w:rPr>
              <w:t>《城镇污水处理厂污染物排放标准》（GB18918</w:t>
            </w:r>
            <w:r>
              <w:rPr>
                <w:rFonts w:hint="eastAsia" w:cs="Times New Roman"/>
                <w:color w:val="0000FF"/>
                <w:sz w:val="24"/>
                <w:lang w:val="en-US" w:eastAsia="zh-CN"/>
              </w:rPr>
              <w:t>-</w:t>
            </w:r>
            <w:r>
              <w:rPr>
                <w:rFonts w:hint="default" w:ascii="Times New Roman" w:hAnsi="Times New Roman" w:eastAsia="宋体" w:cs="Times New Roman"/>
                <w:color w:val="0000FF"/>
                <w:sz w:val="24"/>
              </w:rPr>
              <w:t>2002）</w:t>
            </w:r>
            <w:r>
              <w:rPr>
                <w:rFonts w:hint="eastAsia" w:cs="Times New Roman"/>
                <w:color w:val="0000FF"/>
                <w:sz w:val="24"/>
                <w:lang w:val="en-US" w:eastAsia="zh-CN"/>
              </w:rPr>
              <w:t>表6的要求，具体见表4-14。</w:t>
            </w:r>
          </w:p>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表4-1</w:t>
            </w:r>
            <w:r>
              <w:rPr>
                <w:rFonts w:hint="eastAsia" w:ascii="Times New Roman" w:hAnsi="Times New Roman" w:eastAsia="宋体" w:cs="Times New Roman"/>
                <w:b/>
                <w:bCs/>
                <w:color w:val="auto"/>
                <w:szCs w:val="21"/>
                <w:lang w:val="en-US" w:eastAsia="zh-CN"/>
              </w:rPr>
              <w:t>3</w:t>
            </w:r>
            <w:r>
              <w:rPr>
                <w:rFonts w:hint="default" w:ascii="Times New Roman" w:hAnsi="Times New Roman" w:eastAsia="宋体" w:cs="Times New Roman"/>
                <w:b/>
                <w:bCs/>
                <w:color w:val="auto"/>
                <w:szCs w:val="21"/>
              </w:rPr>
              <w:t xml:space="preserve">   污泥稳定化控制指标</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46"/>
              <w:gridCol w:w="2629"/>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46"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稳定化方法</w:t>
                  </w:r>
                </w:p>
              </w:tc>
              <w:tc>
                <w:tcPr>
                  <w:tcW w:w="2629"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控制项目</w:t>
                  </w:r>
                </w:p>
              </w:tc>
              <w:tc>
                <w:tcPr>
                  <w:tcW w:w="2607"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控制指标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46"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厌氧消化</w:t>
                  </w:r>
                </w:p>
              </w:tc>
              <w:tc>
                <w:tcPr>
                  <w:tcW w:w="2629"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有机物降解率（%）</w:t>
                  </w:r>
                </w:p>
              </w:tc>
              <w:tc>
                <w:tcPr>
                  <w:tcW w:w="2607"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&gt;40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46"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好氧消化</w:t>
                  </w:r>
                </w:p>
              </w:tc>
              <w:tc>
                <w:tcPr>
                  <w:tcW w:w="2629"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有机物降解率（%）</w:t>
                  </w:r>
                </w:p>
              </w:tc>
              <w:tc>
                <w:tcPr>
                  <w:tcW w:w="2607"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&gt;40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46" w:type="dxa"/>
                  <w:vMerge w:val="restart"/>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好氧堆肥</w:t>
                  </w:r>
                </w:p>
              </w:tc>
              <w:tc>
                <w:tcPr>
                  <w:tcW w:w="2629"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含水率（%）</w:t>
                  </w:r>
                </w:p>
              </w:tc>
              <w:tc>
                <w:tcPr>
                  <w:tcW w:w="2607"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&lt;65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46" w:type="dxa"/>
                  <w:vMerge w:val="continue"/>
                  <w:noWrap w:val="0"/>
                  <w:vAlign w:val="center"/>
                </w:tcPr>
                <w:p>
                  <w:pPr>
                    <w:snapToGrid w:val="0"/>
                    <w:spacing w:line="280" w:lineRule="atLeast"/>
                    <w:jc w:val="center"/>
                    <w:rPr>
                      <w:rFonts w:hint="default" w:ascii="Times New Roman" w:hAnsi="Times New Roman" w:eastAsia="宋体" w:cs="Times New Roman"/>
                      <w:color w:val="auto"/>
                      <w:spacing w:val="-4"/>
                      <w:szCs w:val="21"/>
                    </w:rPr>
                  </w:pPr>
                </w:p>
              </w:tc>
              <w:tc>
                <w:tcPr>
                  <w:tcW w:w="2629"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有机物降解率（%）</w:t>
                  </w:r>
                </w:p>
              </w:tc>
              <w:tc>
                <w:tcPr>
                  <w:tcW w:w="2607"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&gt;50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46" w:type="dxa"/>
                  <w:vMerge w:val="continue"/>
                  <w:noWrap w:val="0"/>
                  <w:vAlign w:val="center"/>
                </w:tcPr>
                <w:p>
                  <w:pPr>
                    <w:snapToGrid w:val="0"/>
                    <w:spacing w:line="280" w:lineRule="atLeast"/>
                    <w:jc w:val="center"/>
                    <w:rPr>
                      <w:rFonts w:hint="default" w:ascii="Times New Roman" w:hAnsi="Times New Roman" w:eastAsia="宋体" w:cs="Times New Roman"/>
                      <w:color w:val="auto"/>
                      <w:spacing w:val="-4"/>
                      <w:szCs w:val="21"/>
                    </w:rPr>
                  </w:pPr>
                </w:p>
              </w:tc>
              <w:tc>
                <w:tcPr>
                  <w:tcW w:w="2629"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蠕虫卵死亡率（%）</w:t>
                  </w:r>
                </w:p>
              </w:tc>
              <w:tc>
                <w:tcPr>
                  <w:tcW w:w="2607"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&gt;95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46" w:type="dxa"/>
                  <w:vMerge w:val="continue"/>
                  <w:noWrap w:val="0"/>
                  <w:vAlign w:val="center"/>
                </w:tcPr>
                <w:p>
                  <w:pPr>
                    <w:snapToGrid w:val="0"/>
                    <w:spacing w:line="280" w:lineRule="atLeast"/>
                    <w:jc w:val="center"/>
                    <w:rPr>
                      <w:rFonts w:hint="default" w:ascii="Times New Roman" w:hAnsi="Times New Roman" w:eastAsia="宋体" w:cs="Times New Roman"/>
                      <w:color w:val="auto"/>
                      <w:spacing w:val="-4"/>
                      <w:szCs w:val="21"/>
                    </w:rPr>
                  </w:pPr>
                </w:p>
              </w:tc>
              <w:tc>
                <w:tcPr>
                  <w:tcW w:w="2629"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粪大肠菌群菌值</w:t>
                  </w:r>
                </w:p>
              </w:tc>
              <w:tc>
                <w:tcPr>
                  <w:tcW w:w="2607" w:type="dxa"/>
                  <w:noWrap w:val="0"/>
                  <w:vAlign w:val="center"/>
                </w:tcPr>
                <w:p>
                  <w:pPr>
                    <w:snapToGrid w:val="0"/>
                    <w:spacing w:line="280" w:lineRule="atLeast"/>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&gt;0.01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782" w:type="dxa"/>
                  <w:gridSpan w:val="3"/>
                  <w:noWrap w:val="0"/>
                  <w:vAlign w:val="center"/>
                </w:tcPr>
                <w:p>
                  <w:pPr>
                    <w:snapToGrid w:val="0"/>
                    <w:spacing w:line="28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4"/>
                      <w:szCs w:val="21"/>
                    </w:rPr>
                    <w:t>另：脱水后污泥含水率应小于80%。</w:t>
                  </w:r>
                </w:p>
              </w:tc>
            </w:tr>
          </w:tbl>
          <w:p>
            <w:pPr>
              <w:adjustRightInd w:val="0"/>
              <w:snapToGrid w:val="0"/>
              <w:jc w:val="center"/>
              <w:rPr>
                <w:rFonts w:hint="default" w:ascii="Times New Roman" w:hAnsi="Times New Roman" w:eastAsia="宋体" w:cs="Times New Roman"/>
                <w:b/>
                <w:bCs/>
                <w:color w:val="auto"/>
                <w:szCs w:val="21"/>
              </w:rPr>
            </w:pPr>
          </w:p>
          <w:p>
            <w:pPr>
              <w:adjustRightInd w:val="0"/>
              <w:snapToGrid w:val="0"/>
              <w:jc w:val="center"/>
              <w:rPr>
                <w:rFonts w:hint="default" w:ascii="Times New Roman" w:hAnsi="Times New Roman" w:eastAsia="宋体" w:cs="Times New Roman"/>
                <w:b/>
                <w:bCs/>
                <w:color w:val="0000FF"/>
                <w:szCs w:val="21"/>
                <w:lang w:val="en-US" w:eastAsia="zh-CN"/>
              </w:rPr>
            </w:pPr>
            <w:r>
              <w:rPr>
                <w:rFonts w:hint="default" w:ascii="Times New Roman" w:hAnsi="Times New Roman" w:eastAsia="宋体" w:cs="Times New Roman"/>
                <w:b/>
                <w:bCs/>
                <w:color w:val="0000FF"/>
                <w:szCs w:val="21"/>
              </w:rPr>
              <w:t>表4-1</w:t>
            </w:r>
            <w:r>
              <w:rPr>
                <w:rFonts w:hint="eastAsia" w:cs="Times New Roman"/>
                <w:b/>
                <w:bCs/>
                <w:color w:val="0000FF"/>
                <w:szCs w:val="21"/>
                <w:lang w:val="en-US" w:eastAsia="zh-CN"/>
              </w:rPr>
              <w:t>4</w:t>
            </w:r>
            <w:r>
              <w:rPr>
                <w:rFonts w:hint="default" w:ascii="Times New Roman" w:hAnsi="Times New Roman" w:eastAsia="宋体" w:cs="Times New Roman"/>
                <w:b/>
                <w:bCs/>
                <w:color w:val="0000FF"/>
                <w:szCs w:val="21"/>
              </w:rPr>
              <w:t xml:space="preserve">   污泥</w:t>
            </w:r>
            <w:r>
              <w:rPr>
                <w:rFonts w:hint="eastAsia" w:cs="Times New Roman"/>
                <w:b/>
                <w:bCs/>
                <w:color w:val="0000FF"/>
                <w:szCs w:val="21"/>
                <w:lang w:val="en-US" w:eastAsia="zh-CN"/>
              </w:rPr>
              <w:t>农用时污染物控制标准限值</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9"/>
              <w:gridCol w:w="3210"/>
              <w:gridCol w:w="1770"/>
              <w:gridCol w:w="20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59" w:type="dxa"/>
                  <w:vMerge w:val="restart"/>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序号</w:t>
                  </w:r>
                </w:p>
              </w:tc>
              <w:tc>
                <w:tcPr>
                  <w:tcW w:w="3210" w:type="dxa"/>
                  <w:vMerge w:val="restart"/>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控制项目</w:t>
                  </w:r>
                </w:p>
              </w:tc>
              <w:tc>
                <w:tcPr>
                  <w:tcW w:w="3813" w:type="dxa"/>
                  <w:gridSpan w:val="2"/>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最高允许含量（mg/kg干污泥）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59" w:type="dxa"/>
                  <w:vMerge w:val="continue"/>
                  <w:noWrap w:val="0"/>
                  <w:vAlign w:val="center"/>
                </w:tcPr>
                <w:p>
                  <w:pPr>
                    <w:snapToGrid w:val="0"/>
                    <w:spacing w:line="280" w:lineRule="atLeast"/>
                    <w:jc w:val="center"/>
                    <w:rPr>
                      <w:rFonts w:hint="default" w:ascii="Times New Roman" w:hAnsi="Times New Roman" w:eastAsia="宋体" w:cs="Times New Roman"/>
                      <w:color w:val="0000FF"/>
                      <w:spacing w:val="-4"/>
                      <w:szCs w:val="21"/>
                    </w:rPr>
                  </w:pPr>
                </w:p>
              </w:tc>
              <w:tc>
                <w:tcPr>
                  <w:tcW w:w="3210" w:type="dxa"/>
                  <w:vMerge w:val="continue"/>
                  <w:noWrap w:val="0"/>
                  <w:vAlign w:val="center"/>
                </w:tcPr>
                <w:p>
                  <w:pPr>
                    <w:snapToGrid w:val="0"/>
                    <w:spacing w:line="280" w:lineRule="atLeast"/>
                    <w:jc w:val="center"/>
                    <w:rPr>
                      <w:rFonts w:hint="default" w:ascii="Times New Roman" w:hAnsi="Times New Roman" w:eastAsia="宋体" w:cs="Times New Roman"/>
                      <w:color w:val="0000FF"/>
                      <w:spacing w:val="-4"/>
                      <w:szCs w:val="21"/>
                    </w:rPr>
                  </w:pPr>
                </w:p>
              </w:tc>
              <w:tc>
                <w:tcPr>
                  <w:tcW w:w="1770"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在酸性土壤上（pH＜6.5）</w:t>
                  </w:r>
                </w:p>
              </w:tc>
              <w:tc>
                <w:tcPr>
                  <w:tcW w:w="2043" w:type="dxa"/>
                  <w:noWrap w:val="0"/>
                  <w:vAlign w:val="center"/>
                </w:tcPr>
                <w:p>
                  <w:pPr>
                    <w:snapToGrid w:val="0"/>
                    <w:spacing w:line="280" w:lineRule="atLeast"/>
                    <w:jc w:val="center"/>
                    <w:rPr>
                      <w:rFonts w:hint="eastAsia" w:cs="Times New Roman"/>
                      <w:color w:val="0000FF"/>
                      <w:spacing w:val="-4"/>
                      <w:szCs w:val="21"/>
                      <w:lang w:val="en-US" w:eastAsia="zh-CN"/>
                    </w:rPr>
                  </w:pPr>
                  <w:r>
                    <w:rPr>
                      <w:rFonts w:hint="eastAsia" w:cs="Times New Roman"/>
                      <w:color w:val="0000FF"/>
                      <w:spacing w:val="-4"/>
                      <w:szCs w:val="21"/>
                      <w:lang w:val="en-US" w:eastAsia="zh-CN"/>
                    </w:rPr>
                    <w:t>在中性和碱性土壤上</w:t>
                  </w:r>
                </w:p>
                <w:p>
                  <w:pPr>
                    <w:snapToGrid w:val="0"/>
                    <w:spacing w:line="280" w:lineRule="atLeast"/>
                    <w:jc w:val="center"/>
                    <w:rPr>
                      <w:rFonts w:hint="default" w:ascii="Times New Roman" w:hAnsi="Times New Roman" w:eastAsia="宋体" w:cs="Times New Roman"/>
                      <w:color w:val="0000FF"/>
                      <w:spacing w:val="-4"/>
                      <w:szCs w:val="21"/>
                    </w:rPr>
                  </w:pPr>
                  <w:r>
                    <w:rPr>
                      <w:rFonts w:hint="eastAsia" w:cs="Times New Roman"/>
                      <w:color w:val="0000FF"/>
                      <w:spacing w:val="-4"/>
                      <w:szCs w:val="21"/>
                      <w:lang w:val="en-US" w:eastAsia="zh-CN"/>
                    </w:rPr>
                    <w:t>（pH≥6.5）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59"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1</w:t>
                  </w:r>
                </w:p>
              </w:tc>
              <w:tc>
                <w:tcPr>
                  <w:tcW w:w="3210"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总镉</w:t>
                  </w:r>
                </w:p>
              </w:tc>
              <w:tc>
                <w:tcPr>
                  <w:tcW w:w="1770"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5</w:t>
                  </w:r>
                </w:p>
              </w:tc>
              <w:tc>
                <w:tcPr>
                  <w:tcW w:w="2043"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59"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2</w:t>
                  </w:r>
                </w:p>
              </w:tc>
              <w:tc>
                <w:tcPr>
                  <w:tcW w:w="3210"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总汞</w:t>
                  </w:r>
                </w:p>
              </w:tc>
              <w:tc>
                <w:tcPr>
                  <w:tcW w:w="1770"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5</w:t>
                  </w:r>
                </w:p>
              </w:tc>
              <w:tc>
                <w:tcPr>
                  <w:tcW w:w="2043"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59"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3</w:t>
                  </w:r>
                </w:p>
              </w:tc>
              <w:tc>
                <w:tcPr>
                  <w:tcW w:w="3210"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总铅</w:t>
                  </w:r>
                </w:p>
              </w:tc>
              <w:tc>
                <w:tcPr>
                  <w:tcW w:w="1770"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300</w:t>
                  </w:r>
                </w:p>
              </w:tc>
              <w:tc>
                <w:tcPr>
                  <w:tcW w:w="2043"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59"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4</w:t>
                  </w:r>
                </w:p>
              </w:tc>
              <w:tc>
                <w:tcPr>
                  <w:tcW w:w="3210"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总铬</w:t>
                  </w:r>
                </w:p>
              </w:tc>
              <w:tc>
                <w:tcPr>
                  <w:tcW w:w="1770"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600</w:t>
                  </w:r>
                </w:p>
              </w:tc>
              <w:tc>
                <w:tcPr>
                  <w:tcW w:w="2043"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59"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5</w:t>
                  </w:r>
                </w:p>
              </w:tc>
              <w:tc>
                <w:tcPr>
                  <w:tcW w:w="3210"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总砷</w:t>
                  </w:r>
                </w:p>
              </w:tc>
              <w:tc>
                <w:tcPr>
                  <w:tcW w:w="1770"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75</w:t>
                  </w:r>
                </w:p>
              </w:tc>
              <w:tc>
                <w:tcPr>
                  <w:tcW w:w="2043"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59"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6</w:t>
                  </w:r>
                </w:p>
              </w:tc>
              <w:tc>
                <w:tcPr>
                  <w:tcW w:w="3210"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总镍</w:t>
                  </w:r>
                </w:p>
              </w:tc>
              <w:tc>
                <w:tcPr>
                  <w:tcW w:w="1770"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100</w:t>
                  </w:r>
                </w:p>
              </w:tc>
              <w:tc>
                <w:tcPr>
                  <w:tcW w:w="2043"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59"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7</w:t>
                  </w:r>
                </w:p>
              </w:tc>
              <w:tc>
                <w:tcPr>
                  <w:tcW w:w="3210"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总锌</w:t>
                  </w:r>
                </w:p>
              </w:tc>
              <w:tc>
                <w:tcPr>
                  <w:tcW w:w="1770"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2000</w:t>
                  </w:r>
                </w:p>
              </w:tc>
              <w:tc>
                <w:tcPr>
                  <w:tcW w:w="2043"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59"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8</w:t>
                  </w:r>
                </w:p>
              </w:tc>
              <w:tc>
                <w:tcPr>
                  <w:tcW w:w="3210"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总铜</w:t>
                  </w:r>
                </w:p>
              </w:tc>
              <w:tc>
                <w:tcPr>
                  <w:tcW w:w="1770"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800</w:t>
                  </w:r>
                </w:p>
              </w:tc>
              <w:tc>
                <w:tcPr>
                  <w:tcW w:w="2043"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59"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9</w:t>
                  </w:r>
                </w:p>
              </w:tc>
              <w:tc>
                <w:tcPr>
                  <w:tcW w:w="3210"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硼</w:t>
                  </w:r>
                </w:p>
              </w:tc>
              <w:tc>
                <w:tcPr>
                  <w:tcW w:w="1770"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150</w:t>
                  </w:r>
                </w:p>
              </w:tc>
              <w:tc>
                <w:tcPr>
                  <w:tcW w:w="2043"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59"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10</w:t>
                  </w:r>
                </w:p>
              </w:tc>
              <w:tc>
                <w:tcPr>
                  <w:tcW w:w="3210"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石油类</w:t>
                  </w:r>
                </w:p>
              </w:tc>
              <w:tc>
                <w:tcPr>
                  <w:tcW w:w="1770"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3000</w:t>
                  </w:r>
                </w:p>
              </w:tc>
              <w:tc>
                <w:tcPr>
                  <w:tcW w:w="2043"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59"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11</w:t>
                  </w:r>
                </w:p>
              </w:tc>
              <w:tc>
                <w:tcPr>
                  <w:tcW w:w="3210"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苯并(a)芘</w:t>
                  </w:r>
                </w:p>
              </w:tc>
              <w:tc>
                <w:tcPr>
                  <w:tcW w:w="1770"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3</w:t>
                  </w:r>
                </w:p>
              </w:tc>
              <w:tc>
                <w:tcPr>
                  <w:tcW w:w="2043"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59"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12</w:t>
                  </w:r>
                </w:p>
              </w:tc>
              <w:tc>
                <w:tcPr>
                  <w:tcW w:w="3210"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多氯代二苯并二恶英/多氯代二苯并呋喃（PCDD/PCDF单位：ng毒性单位/kg干污泥）</w:t>
                  </w:r>
                </w:p>
              </w:tc>
              <w:tc>
                <w:tcPr>
                  <w:tcW w:w="1770"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100</w:t>
                  </w:r>
                </w:p>
              </w:tc>
              <w:tc>
                <w:tcPr>
                  <w:tcW w:w="2043"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59"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13</w:t>
                  </w:r>
                </w:p>
              </w:tc>
              <w:tc>
                <w:tcPr>
                  <w:tcW w:w="3210"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可吸附有机卤化物（AOX）（以Cl计）</w:t>
                  </w:r>
                </w:p>
              </w:tc>
              <w:tc>
                <w:tcPr>
                  <w:tcW w:w="1770"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500</w:t>
                  </w:r>
                </w:p>
              </w:tc>
              <w:tc>
                <w:tcPr>
                  <w:tcW w:w="2043"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59"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14</w:t>
                  </w:r>
                </w:p>
              </w:tc>
              <w:tc>
                <w:tcPr>
                  <w:tcW w:w="3210" w:type="dxa"/>
                  <w:noWrap w:val="0"/>
                  <w:vAlign w:val="center"/>
                </w:tcPr>
                <w:p>
                  <w:pPr>
                    <w:snapToGrid w:val="0"/>
                    <w:spacing w:line="280" w:lineRule="atLeast"/>
                    <w:jc w:val="center"/>
                    <w:rPr>
                      <w:rFonts w:hint="eastAsia"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多氯联苯（PCB）</w:t>
                  </w:r>
                </w:p>
              </w:tc>
              <w:tc>
                <w:tcPr>
                  <w:tcW w:w="1770"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0.2</w:t>
                  </w:r>
                </w:p>
              </w:tc>
              <w:tc>
                <w:tcPr>
                  <w:tcW w:w="2043" w:type="dxa"/>
                  <w:noWrap w:val="0"/>
                  <w:vAlign w:val="center"/>
                </w:tcPr>
                <w:p>
                  <w:pPr>
                    <w:snapToGrid w:val="0"/>
                    <w:spacing w:line="280" w:lineRule="atLeast"/>
                    <w:jc w:val="center"/>
                    <w:rPr>
                      <w:rFonts w:hint="default" w:ascii="Times New Roman" w:hAnsi="Times New Roman" w:eastAsia="宋体" w:cs="Times New Roman"/>
                      <w:color w:val="0000FF"/>
                      <w:spacing w:val="-4"/>
                      <w:szCs w:val="21"/>
                      <w:lang w:val="en-US" w:eastAsia="zh-CN"/>
                    </w:rPr>
                  </w:pPr>
                  <w:r>
                    <w:rPr>
                      <w:rFonts w:hint="eastAsia" w:cs="Times New Roman"/>
                      <w:color w:val="0000FF"/>
                      <w:spacing w:val="-4"/>
                      <w:szCs w:val="21"/>
                      <w:lang w:val="en-US" w:eastAsia="zh-CN"/>
                    </w:rPr>
                    <w:t>0.2</w:t>
                  </w:r>
                </w:p>
              </w:tc>
            </w:tr>
          </w:tbl>
          <w:p>
            <w:pPr>
              <w:adjustRightInd w:val="0"/>
              <w:snapToGrid w:val="0"/>
              <w:spacing w:line="360" w:lineRule="auto"/>
              <w:rPr>
                <w:rFonts w:hint="default" w:ascii="Times New Roman" w:hAnsi="Times New Roman" w:eastAsia="宋体" w:cs="Times New Roman"/>
                <w:b/>
                <w:bCs/>
                <w:color w:val="auto"/>
                <w:spacing w:val="-4"/>
                <w:sz w:val="24"/>
              </w:rPr>
            </w:pPr>
          </w:p>
          <w:p>
            <w:pPr>
              <w:adjustRightInd w:val="0"/>
              <w:snapToGrid w:val="0"/>
              <w:spacing w:line="360" w:lineRule="auto"/>
              <w:ind w:firstLine="466" w:firstLineChars="200"/>
              <w:rPr>
                <w:rFonts w:hint="default" w:ascii="Times New Roman" w:hAnsi="Times New Roman" w:eastAsia="宋体" w:cs="Times New Roman"/>
                <w:color w:val="auto"/>
                <w:spacing w:val="-4"/>
                <w:szCs w:val="28"/>
              </w:rPr>
            </w:pPr>
            <w:r>
              <w:rPr>
                <w:rFonts w:hint="default" w:ascii="Times New Roman" w:hAnsi="Times New Roman" w:eastAsia="宋体" w:cs="Times New Roman"/>
                <w:b/>
                <w:bCs/>
                <w:color w:val="auto"/>
                <w:spacing w:val="-4"/>
                <w:sz w:val="24"/>
              </w:rPr>
              <w:t>2、一般工业固废</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sz w:val="24"/>
              </w:rPr>
              <w:t>一般工业固体废物执行《一般工业固体废物贮存、处置场污染控制标准》（GB18955-2001）。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2" w:hRule="atLeast"/>
          <w:jc w:val="center"/>
        </w:trPr>
        <w:tc>
          <w:tcPr>
            <w:tcW w:w="231" w:type="pct"/>
            <w:noWrap w:val="0"/>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总量</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控制</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指标</w:t>
            </w:r>
          </w:p>
        </w:tc>
        <w:tc>
          <w:tcPr>
            <w:tcW w:w="4768" w:type="pct"/>
            <w:noWrap w:val="0"/>
            <w:vAlign w:val="center"/>
          </w:tcPr>
          <w:p>
            <w:pPr>
              <w:adjustRightInd w:val="0"/>
              <w:snapToGrid w:val="0"/>
              <w:spacing w:line="360" w:lineRule="auto"/>
              <w:ind w:firstLine="480" w:firstLineChars="200"/>
              <w:rPr>
                <w:rFonts w:hint="default"/>
                <w:sz w:val="24"/>
                <w:szCs w:val="24"/>
              </w:rPr>
            </w:pPr>
            <w:r>
              <w:rPr>
                <w:rFonts w:hint="default"/>
                <w:sz w:val="24"/>
                <w:szCs w:val="24"/>
              </w:rPr>
              <w:t>据 “十三五”主要污染物总量控制规划的相关规定，总量控制指标为COD、NH</w:t>
            </w:r>
            <w:r>
              <w:rPr>
                <w:rFonts w:hint="default"/>
                <w:sz w:val="24"/>
                <w:szCs w:val="24"/>
                <w:vertAlign w:val="subscript"/>
              </w:rPr>
              <w:t>3</w:t>
            </w:r>
            <w:r>
              <w:rPr>
                <w:rFonts w:hint="default"/>
                <w:sz w:val="24"/>
                <w:szCs w:val="24"/>
              </w:rPr>
              <w:t>-N、SO</w:t>
            </w:r>
            <w:r>
              <w:rPr>
                <w:rFonts w:hint="default"/>
                <w:sz w:val="24"/>
                <w:szCs w:val="24"/>
                <w:vertAlign w:val="subscript"/>
              </w:rPr>
              <w:t>2</w:t>
            </w:r>
            <w:r>
              <w:rPr>
                <w:rFonts w:hint="default"/>
                <w:sz w:val="24"/>
                <w:szCs w:val="24"/>
              </w:rPr>
              <w:t>和NO</w:t>
            </w:r>
            <w:r>
              <w:rPr>
                <w:rFonts w:hint="default"/>
                <w:sz w:val="24"/>
                <w:szCs w:val="24"/>
                <w:vertAlign w:val="subscript"/>
              </w:rPr>
              <w:t>X</w:t>
            </w:r>
            <w:r>
              <w:rPr>
                <w:rFonts w:hint="default"/>
                <w:sz w:val="24"/>
                <w:szCs w:val="24"/>
              </w:rPr>
              <w:t>。</w:t>
            </w:r>
          </w:p>
          <w:p>
            <w:pPr>
              <w:adjustRightInd w:val="0"/>
              <w:snapToGrid w:val="0"/>
              <w:spacing w:line="360" w:lineRule="auto"/>
              <w:ind w:firstLine="480" w:firstLineChars="200"/>
              <w:rPr>
                <w:rFonts w:hint="default"/>
                <w:sz w:val="24"/>
                <w:szCs w:val="24"/>
              </w:rPr>
            </w:pPr>
            <w:r>
              <w:rPr>
                <w:rFonts w:hint="default"/>
                <w:sz w:val="24"/>
                <w:szCs w:val="24"/>
              </w:rPr>
              <w:t>本项目的污染物控制总量建议如下：</w:t>
            </w:r>
          </w:p>
          <w:p>
            <w:pPr>
              <w:adjustRightInd w:val="0"/>
              <w:snapToGrid w:val="0"/>
              <w:spacing w:line="360" w:lineRule="auto"/>
              <w:ind w:firstLine="480"/>
              <w:rPr>
                <w:rFonts w:hint="default"/>
                <w:sz w:val="24"/>
                <w:szCs w:val="24"/>
              </w:rPr>
            </w:pPr>
            <w:r>
              <w:rPr>
                <w:rFonts w:hint="default"/>
                <w:sz w:val="24"/>
                <w:szCs w:val="24"/>
              </w:rPr>
              <w:t>（1）废气</w:t>
            </w:r>
          </w:p>
          <w:p>
            <w:pPr>
              <w:adjustRightInd w:val="0"/>
              <w:snapToGrid w:val="0"/>
              <w:spacing w:line="360" w:lineRule="auto"/>
              <w:ind w:firstLine="480" w:firstLineChars="200"/>
              <w:rPr>
                <w:rFonts w:hint="default"/>
                <w:sz w:val="24"/>
                <w:szCs w:val="24"/>
              </w:rPr>
            </w:pPr>
            <w:r>
              <w:rPr>
                <w:rFonts w:hint="default"/>
                <w:sz w:val="24"/>
                <w:szCs w:val="24"/>
              </w:rPr>
              <w:t>本项目废气排放污染物不涉及SO</w:t>
            </w:r>
            <w:r>
              <w:rPr>
                <w:rFonts w:hint="default"/>
                <w:sz w:val="24"/>
                <w:szCs w:val="24"/>
                <w:vertAlign w:val="subscript"/>
              </w:rPr>
              <w:t>2</w:t>
            </w:r>
            <w:r>
              <w:rPr>
                <w:rFonts w:hint="default"/>
                <w:sz w:val="24"/>
                <w:szCs w:val="24"/>
              </w:rPr>
              <w:t>和NO</w:t>
            </w:r>
            <w:r>
              <w:rPr>
                <w:rFonts w:hint="default"/>
                <w:sz w:val="24"/>
                <w:szCs w:val="24"/>
                <w:vertAlign w:val="subscript"/>
              </w:rPr>
              <w:t>X</w:t>
            </w:r>
            <w:r>
              <w:rPr>
                <w:rFonts w:hint="default"/>
                <w:sz w:val="24"/>
                <w:szCs w:val="24"/>
              </w:rPr>
              <w:t>，不设大气污染物排放总量。</w:t>
            </w:r>
          </w:p>
          <w:p>
            <w:pPr>
              <w:numPr>
                <w:ilvl w:val="0"/>
                <w:numId w:val="2"/>
              </w:numPr>
              <w:adjustRightInd w:val="0"/>
              <w:snapToGrid w:val="0"/>
              <w:spacing w:line="360" w:lineRule="auto"/>
              <w:ind w:firstLine="480"/>
              <w:rPr>
                <w:rFonts w:hint="default"/>
                <w:sz w:val="24"/>
                <w:szCs w:val="24"/>
              </w:rPr>
            </w:pPr>
            <w:r>
              <w:rPr>
                <w:rFonts w:hint="default"/>
                <w:sz w:val="24"/>
                <w:szCs w:val="24"/>
              </w:rPr>
              <w:t>废水</w:t>
            </w:r>
          </w:p>
          <w:p>
            <w:pPr>
              <w:pStyle w:val="7"/>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现有项目的</w:t>
            </w:r>
            <w:r>
              <w:rPr>
                <w:rFonts w:hint="eastAsia" w:ascii="Times New Roman" w:hAnsi="Times New Roman" w:eastAsia="宋体" w:cs="Times New Roman"/>
                <w:color w:val="auto"/>
                <w:sz w:val="24"/>
                <w:lang w:val="en-US" w:eastAsia="zh-CN"/>
              </w:rPr>
              <w:t>废水</w:t>
            </w:r>
            <w:r>
              <w:rPr>
                <w:rFonts w:hint="default" w:ascii="Times New Roman" w:hAnsi="Times New Roman" w:eastAsia="宋体" w:cs="Times New Roman"/>
                <w:color w:val="auto"/>
                <w:sz w:val="24"/>
              </w:rPr>
              <w:t>总量：</w:t>
            </w:r>
          </w:p>
          <w:p>
            <w:pPr>
              <w:pStyle w:val="7"/>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废水量：</w:t>
            </w:r>
            <w:r>
              <w:rPr>
                <w:rFonts w:hint="eastAsia" w:ascii="Times New Roman" w:hAnsi="Times New Roman" w:cs="Times New Roman"/>
                <w:color w:val="auto"/>
                <w:sz w:val="24"/>
                <w:szCs w:val="24"/>
                <w:lang w:val="en-US" w:eastAsia="zh-CN"/>
              </w:rPr>
              <w:t>547.5</w:t>
            </w:r>
            <w:r>
              <w:rPr>
                <w:rFonts w:hint="default" w:ascii="Times New Roman" w:hAnsi="Times New Roman" w:eastAsia="宋体" w:cs="Times New Roman"/>
                <w:color w:val="auto"/>
                <w:sz w:val="24"/>
                <w:szCs w:val="24"/>
              </w:rPr>
              <w:t>万</w:t>
            </w:r>
            <w:r>
              <w:rPr>
                <w:rFonts w:hint="default" w:ascii="Times New Roman" w:hAnsi="Times New Roman" w:eastAsia="宋体" w:cs="Times New Roman"/>
                <w:color w:val="auto"/>
                <w:sz w:val="24"/>
                <w:szCs w:val="24"/>
                <w:lang w:val="en-US" w:eastAsia="zh-CN"/>
              </w:rPr>
              <w:t>t/a</w:t>
            </w:r>
          </w:p>
          <w:p>
            <w:pPr>
              <w:pStyle w:val="7"/>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COD：</w:t>
            </w:r>
            <w:r>
              <w:rPr>
                <w:rFonts w:hint="eastAsia" w:ascii="Times New Roman" w:hAnsi="Times New Roman" w:cs="Times New Roman"/>
                <w:color w:val="auto"/>
                <w:sz w:val="24"/>
                <w:szCs w:val="24"/>
                <w:lang w:val="en-US" w:eastAsia="zh-CN"/>
              </w:rPr>
              <w:t>328.5</w:t>
            </w:r>
            <w:r>
              <w:rPr>
                <w:rFonts w:hint="default" w:ascii="Times New Roman" w:hAnsi="Times New Roman" w:eastAsia="宋体" w:cs="Times New Roman"/>
                <w:color w:val="auto"/>
                <w:sz w:val="24"/>
                <w:szCs w:val="24"/>
              </w:rPr>
              <w:t>t/a；</w:t>
            </w:r>
          </w:p>
          <w:p>
            <w:pPr>
              <w:pStyle w:val="7"/>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NH</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rPr>
              <w:t>-N：</w:t>
            </w:r>
            <w:r>
              <w:rPr>
                <w:rFonts w:hint="eastAsia" w:ascii="Times New Roman" w:hAnsi="Times New Roman" w:cs="Times New Roman"/>
                <w:color w:val="auto"/>
                <w:kern w:val="0"/>
                <w:sz w:val="24"/>
                <w:szCs w:val="24"/>
                <w:lang w:val="en-US" w:eastAsia="zh-CN"/>
              </w:rPr>
              <w:t>43.8</w:t>
            </w:r>
            <w:r>
              <w:rPr>
                <w:rFonts w:hint="default" w:ascii="Times New Roman" w:hAnsi="Times New Roman" w:eastAsia="宋体" w:cs="Times New Roman"/>
                <w:color w:val="auto"/>
                <w:kern w:val="0"/>
                <w:sz w:val="24"/>
                <w:szCs w:val="24"/>
              </w:rPr>
              <w:t>t/a；</w:t>
            </w:r>
          </w:p>
          <w:p>
            <w:pPr>
              <w:pStyle w:val="7"/>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TP：</w:t>
            </w:r>
            <w:r>
              <w:rPr>
                <w:rFonts w:hint="eastAsia" w:ascii="Times New Roman" w:hAnsi="Times New Roman" w:cs="Times New Roman"/>
                <w:color w:val="auto"/>
                <w:kern w:val="0"/>
                <w:sz w:val="24"/>
                <w:szCs w:val="24"/>
                <w:lang w:val="en-US" w:eastAsia="zh-CN"/>
              </w:rPr>
              <w:t>5.47</w:t>
            </w:r>
            <w:r>
              <w:rPr>
                <w:rFonts w:hint="default" w:ascii="Times New Roman" w:hAnsi="Times New Roman" w:eastAsia="宋体" w:cs="Times New Roman"/>
                <w:color w:val="auto"/>
                <w:kern w:val="0"/>
                <w:sz w:val="24"/>
                <w:szCs w:val="24"/>
              </w:rPr>
              <w:t>5t/a；</w:t>
            </w:r>
          </w:p>
          <w:p>
            <w:pPr>
              <w:pStyle w:val="7"/>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TN：</w:t>
            </w:r>
            <w:r>
              <w:rPr>
                <w:rFonts w:hint="eastAsia" w:ascii="Times New Roman" w:hAnsi="Times New Roman" w:cs="Times New Roman"/>
                <w:color w:val="auto"/>
                <w:kern w:val="0"/>
                <w:sz w:val="24"/>
                <w:szCs w:val="24"/>
                <w:lang w:val="en-US" w:eastAsia="zh-CN"/>
              </w:rPr>
              <w:t>109.</w:t>
            </w:r>
            <w:r>
              <w:rPr>
                <w:rFonts w:hint="default" w:ascii="Times New Roman" w:hAnsi="Times New Roman" w:eastAsia="宋体" w:cs="Times New Roman"/>
                <w:color w:val="auto"/>
                <w:kern w:val="0"/>
                <w:sz w:val="24"/>
                <w:szCs w:val="24"/>
              </w:rPr>
              <w:t>5t/a</w:t>
            </w:r>
            <w:r>
              <w:rPr>
                <w:rFonts w:hint="default" w:ascii="Times New Roman" w:hAnsi="Times New Roman" w:eastAsia="宋体" w:cs="Times New Roman"/>
                <w:color w:val="auto"/>
                <w:sz w:val="24"/>
                <w:szCs w:val="24"/>
              </w:rPr>
              <w:t>。</w:t>
            </w:r>
          </w:p>
          <w:p>
            <w:pPr>
              <w:pStyle w:val="7"/>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技改后项目的</w:t>
            </w:r>
            <w:r>
              <w:rPr>
                <w:rFonts w:hint="default" w:ascii="Times New Roman" w:hAnsi="Times New Roman" w:eastAsia="宋体" w:cs="Times New Roman"/>
                <w:color w:val="auto"/>
                <w:sz w:val="24"/>
                <w:szCs w:val="24"/>
                <w:lang w:val="en-US" w:eastAsia="zh-CN"/>
              </w:rPr>
              <w:t>废水</w:t>
            </w:r>
            <w:r>
              <w:rPr>
                <w:rFonts w:hint="default" w:ascii="Times New Roman" w:hAnsi="Times New Roman" w:eastAsia="宋体" w:cs="Times New Roman"/>
                <w:color w:val="auto"/>
                <w:sz w:val="24"/>
                <w:szCs w:val="24"/>
              </w:rPr>
              <w:t>总量：</w:t>
            </w:r>
          </w:p>
          <w:p>
            <w:pPr>
              <w:pStyle w:val="7"/>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废水量：</w:t>
            </w:r>
            <w:r>
              <w:rPr>
                <w:rFonts w:hint="eastAsia" w:ascii="Times New Roman" w:hAnsi="Times New Roman" w:cs="Times New Roman"/>
                <w:color w:val="auto"/>
                <w:sz w:val="24"/>
                <w:szCs w:val="24"/>
                <w:lang w:val="en-US" w:eastAsia="zh-CN"/>
              </w:rPr>
              <w:t>547.5</w:t>
            </w:r>
            <w:r>
              <w:rPr>
                <w:rFonts w:hint="default" w:ascii="Times New Roman" w:hAnsi="Times New Roman" w:eastAsia="宋体" w:cs="Times New Roman"/>
                <w:color w:val="auto"/>
                <w:sz w:val="24"/>
                <w:szCs w:val="24"/>
              </w:rPr>
              <w:t>万</w:t>
            </w:r>
            <w:r>
              <w:rPr>
                <w:rFonts w:hint="default" w:ascii="Times New Roman" w:hAnsi="Times New Roman" w:eastAsia="宋体" w:cs="Times New Roman"/>
                <w:color w:val="auto"/>
                <w:sz w:val="24"/>
                <w:szCs w:val="24"/>
                <w:lang w:val="en-US" w:eastAsia="zh-CN"/>
              </w:rPr>
              <w:t>t/a</w:t>
            </w:r>
          </w:p>
          <w:p>
            <w:pPr>
              <w:pStyle w:val="7"/>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COD：</w:t>
            </w:r>
            <w:r>
              <w:rPr>
                <w:rFonts w:hint="eastAsia" w:ascii="Times New Roman" w:hAnsi="Times New Roman" w:cs="Times New Roman"/>
                <w:color w:val="auto"/>
                <w:sz w:val="24"/>
                <w:lang w:val="en-US" w:eastAsia="zh-CN"/>
              </w:rPr>
              <w:t>273.7</w:t>
            </w:r>
            <w:r>
              <w:rPr>
                <w:rFonts w:hint="default" w:ascii="Times New Roman" w:hAnsi="Times New Roman" w:eastAsia="宋体" w:cs="Times New Roman"/>
                <w:color w:val="auto"/>
                <w:sz w:val="24"/>
              </w:rPr>
              <w:t>5t/a；</w:t>
            </w:r>
          </w:p>
          <w:p>
            <w:pPr>
              <w:pStyle w:val="7"/>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NH</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-N：</w:t>
            </w:r>
            <w:r>
              <w:rPr>
                <w:rFonts w:hint="eastAsia" w:ascii="Times New Roman" w:hAnsi="Times New Roman" w:cs="Times New Roman"/>
                <w:color w:val="auto"/>
                <w:kern w:val="0"/>
                <w:sz w:val="24"/>
                <w:lang w:val="en-US" w:eastAsia="zh-CN"/>
              </w:rPr>
              <w:t>27.375</w:t>
            </w:r>
            <w:r>
              <w:rPr>
                <w:rFonts w:hint="default" w:ascii="Times New Roman" w:hAnsi="Times New Roman" w:eastAsia="宋体" w:cs="Times New Roman"/>
                <w:color w:val="auto"/>
                <w:kern w:val="0"/>
                <w:sz w:val="24"/>
              </w:rPr>
              <w:t>t/a；</w:t>
            </w:r>
          </w:p>
          <w:p>
            <w:pPr>
              <w:pStyle w:val="7"/>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TP：</w:t>
            </w:r>
            <w:r>
              <w:rPr>
                <w:rFonts w:hint="eastAsia" w:ascii="Times New Roman" w:hAnsi="Times New Roman" w:cs="Times New Roman"/>
                <w:color w:val="auto"/>
                <w:kern w:val="0"/>
                <w:sz w:val="24"/>
                <w:lang w:val="en-US" w:eastAsia="zh-CN"/>
              </w:rPr>
              <w:t>2.7375</w:t>
            </w:r>
            <w:r>
              <w:rPr>
                <w:rFonts w:hint="default" w:ascii="Times New Roman" w:hAnsi="Times New Roman" w:eastAsia="宋体" w:cs="Times New Roman"/>
                <w:color w:val="auto"/>
                <w:kern w:val="0"/>
                <w:sz w:val="24"/>
              </w:rPr>
              <w:t>t/a；</w:t>
            </w:r>
          </w:p>
          <w:p>
            <w:pPr>
              <w:pStyle w:val="7"/>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TN：</w:t>
            </w:r>
            <w:r>
              <w:rPr>
                <w:rFonts w:hint="eastAsia" w:ascii="Times New Roman" w:hAnsi="Times New Roman" w:cs="Times New Roman"/>
                <w:color w:val="auto"/>
                <w:kern w:val="0"/>
                <w:sz w:val="24"/>
                <w:lang w:val="en-US" w:eastAsia="zh-CN"/>
              </w:rPr>
              <w:t>82.12</w:t>
            </w:r>
            <w:r>
              <w:rPr>
                <w:rFonts w:hint="default" w:ascii="Times New Roman" w:hAnsi="Times New Roman" w:eastAsia="宋体" w:cs="Times New Roman"/>
                <w:color w:val="auto"/>
                <w:kern w:val="0"/>
                <w:sz w:val="24"/>
              </w:rPr>
              <w:t>5t/a</w:t>
            </w:r>
            <w:r>
              <w:rPr>
                <w:rFonts w:hint="default" w:ascii="Times New Roman" w:hAnsi="Times New Roman" w:eastAsia="宋体" w:cs="Times New Roman"/>
                <w:color w:val="auto"/>
                <w:sz w:val="24"/>
              </w:rPr>
              <w:t>。</w:t>
            </w:r>
          </w:p>
          <w:p>
            <w:pPr>
              <w:pStyle w:val="7"/>
              <w:adjustRightInd w:val="0"/>
              <w:snapToGrid w:val="0"/>
              <w:spacing w:line="360" w:lineRule="auto"/>
              <w:ind w:firstLine="480" w:firstLineChars="200"/>
              <w:rPr>
                <w:rFonts w:hint="default"/>
                <w:sz w:val="24"/>
                <w:szCs w:val="24"/>
              </w:rPr>
            </w:pPr>
            <w:r>
              <w:rPr>
                <w:rFonts w:hint="default" w:ascii="Times New Roman" w:hAnsi="Times New Roman" w:eastAsia="宋体" w:cs="Times New Roman"/>
                <w:color w:val="auto"/>
                <w:sz w:val="24"/>
              </w:rPr>
              <w:t>技改后，项目</w:t>
            </w:r>
            <w:r>
              <w:rPr>
                <w:rFonts w:hint="eastAsia" w:ascii="Times New Roman" w:hAnsi="Times New Roman" w:cs="Times New Roman"/>
                <w:color w:val="auto"/>
                <w:sz w:val="24"/>
                <w:lang w:val="en-US" w:eastAsia="zh-CN"/>
              </w:rPr>
              <w:t>COD、</w:t>
            </w:r>
            <w:r>
              <w:rPr>
                <w:rFonts w:hint="default" w:ascii="Times New Roman" w:hAnsi="Times New Roman" w:eastAsia="宋体" w:cs="Times New Roman"/>
                <w:color w:val="auto"/>
                <w:kern w:val="0"/>
                <w:sz w:val="24"/>
              </w:rPr>
              <w:t>NH</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-N</w:t>
            </w:r>
            <w:r>
              <w:rPr>
                <w:rFonts w:hint="eastAsia" w:ascii="Times New Roman" w:hAnsi="Times New Roman" w:cs="Times New Roman"/>
                <w:color w:val="auto"/>
                <w:sz w:val="24"/>
                <w:lang w:val="en-US" w:eastAsia="zh-CN"/>
              </w:rPr>
              <w:t>、TP、TN</w:t>
            </w:r>
            <w:r>
              <w:rPr>
                <w:rFonts w:hint="default" w:ascii="Times New Roman" w:hAnsi="Times New Roman" w:eastAsia="宋体" w:cs="Times New Roman"/>
                <w:color w:val="auto"/>
                <w:sz w:val="24"/>
              </w:rPr>
              <w:t>的排放总量</w:t>
            </w:r>
            <w:r>
              <w:rPr>
                <w:rFonts w:hint="eastAsia" w:ascii="Times New Roman" w:hAnsi="Times New Roman" w:cs="Times New Roman"/>
                <w:color w:val="auto"/>
                <w:sz w:val="24"/>
                <w:lang w:val="en-US" w:eastAsia="zh-CN"/>
              </w:rPr>
              <w:t>分别</w:t>
            </w:r>
            <w:r>
              <w:rPr>
                <w:rFonts w:hint="default" w:ascii="Times New Roman" w:hAnsi="Times New Roman" w:eastAsia="宋体" w:cs="Times New Roman"/>
                <w:color w:val="auto"/>
                <w:sz w:val="24"/>
              </w:rPr>
              <w:t>消减了</w:t>
            </w:r>
            <w:r>
              <w:rPr>
                <w:rFonts w:hint="eastAsia" w:ascii="Times New Roman" w:hAnsi="Times New Roman" w:cs="Times New Roman"/>
                <w:color w:val="auto"/>
                <w:sz w:val="24"/>
                <w:lang w:val="en-US" w:eastAsia="zh-CN"/>
              </w:rPr>
              <w:t>54.75</w:t>
            </w:r>
            <w:r>
              <w:rPr>
                <w:rFonts w:hint="default" w:ascii="Times New Roman" w:hAnsi="Times New Roman" w:eastAsia="宋体" w:cs="Times New Roman"/>
                <w:color w:val="auto"/>
                <w:sz w:val="24"/>
              </w:rPr>
              <w:t>t/a</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16.425</w:t>
            </w:r>
            <w:r>
              <w:rPr>
                <w:rFonts w:hint="default" w:ascii="Times New Roman" w:hAnsi="Times New Roman" w:eastAsia="宋体" w:cs="Times New Roman"/>
                <w:color w:val="auto"/>
                <w:sz w:val="24"/>
              </w:rPr>
              <w:t>t/a</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2.7375</w:t>
            </w:r>
            <w:r>
              <w:rPr>
                <w:rFonts w:hint="default" w:ascii="Times New Roman" w:hAnsi="Times New Roman" w:eastAsia="宋体" w:cs="Times New Roman"/>
                <w:color w:val="auto"/>
                <w:sz w:val="24"/>
              </w:rPr>
              <w:t>t/a</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27.375</w:t>
            </w:r>
            <w:r>
              <w:rPr>
                <w:rFonts w:hint="default" w:ascii="Times New Roman" w:hAnsi="Times New Roman" w:eastAsia="宋体" w:cs="Times New Roman"/>
                <w:color w:val="auto"/>
                <w:sz w:val="24"/>
              </w:rPr>
              <w:t>t/a。</w:t>
            </w:r>
          </w:p>
          <w:p>
            <w:pPr>
              <w:adjustRightInd w:val="0"/>
              <w:snapToGrid w:val="0"/>
              <w:spacing w:line="360" w:lineRule="auto"/>
              <w:ind w:firstLine="480"/>
              <w:rPr>
                <w:rFonts w:hint="default"/>
                <w:sz w:val="24"/>
                <w:szCs w:val="24"/>
              </w:rPr>
            </w:pPr>
            <w:r>
              <w:rPr>
                <w:rFonts w:hint="default"/>
                <w:sz w:val="24"/>
                <w:szCs w:val="24"/>
              </w:rPr>
              <w:t>（3）固体废物</w:t>
            </w:r>
          </w:p>
          <w:p>
            <w:pPr>
              <w:adjustRightInd w:val="0"/>
              <w:snapToGrid w:val="0"/>
              <w:ind w:firstLine="480" w:firstLineChars="200"/>
              <w:jc w:val="both"/>
              <w:rPr>
                <w:rFonts w:hint="default"/>
                <w:sz w:val="24"/>
                <w:szCs w:val="24"/>
              </w:rPr>
            </w:pPr>
            <w:r>
              <w:rPr>
                <w:rFonts w:hint="default"/>
                <w:sz w:val="24"/>
                <w:szCs w:val="24"/>
              </w:rPr>
              <w:t>固废：处置率100%。</w:t>
            </w:r>
          </w:p>
          <w:p>
            <w:pPr>
              <w:pStyle w:val="7"/>
              <w:rPr>
                <w:rFonts w:hint="default"/>
              </w:rPr>
            </w:pPr>
          </w:p>
          <w:p>
            <w:pPr>
              <w:pStyle w:val="7"/>
              <w:rPr>
                <w:rFonts w:hint="default"/>
              </w:rPr>
            </w:pPr>
          </w:p>
          <w:p>
            <w:pPr>
              <w:pStyle w:val="7"/>
              <w:rPr>
                <w:rFonts w:hint="default"/>
              </w:rPr>
            </w:pPr>
          </w:p>
          <w:p>
            <w:pPr>
              <w:pStyle w:val="7"/>
              <w:rPr>
                <w:rFonts w:hint="default"/>
              </w:rPr>
            </w:pPr>
          </w:p>
          <w:p>
            <w:pPr>
              <w:pStyle w:val="7"/>
              <w:rPr>
                <w:rFonts w:hint="default"/>
              </w:rPr>
            </w:pPr>
          </w:p>
          <w:p>
            <w:pPr>
              <w:pStyle w:val="7"/>
              <w:rPr>
                <w:rFonts w:hint="default"/>
              </w:rPr>
            </w:pPr>
          </w:p>
          <w:p>
            <w:pPr>
              <w:pStyle w:val="7"/>
              <w:rPr>
                <w:rFonts w:hint="default"/>
              </w:rPr>
            </w:pPr>
          </w:p>
          <w:p>
            <w:pPr>
              <w:pStyle w:val="7"/>
              <w:rPr>
                <w:rFonts w:hint="default"/>
              </w:rPr>
            </w:pPr>
          </w:p>
        </w:tc>
      </w:tr>
    </w:tbl>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6"/>
          <w:szCs w:val="36"/>
        </w:rPr>
        <w:br w:type="page"/>
      </w:r>
      <w:bookmarkStart w:id="23" w:name="_Toc32349"/>
      <w:r>
        <w:rPr>
          <w:rFonts w:hint="default" w:ascii="Times New Roman" w:hAnsi="Times New Roman" w:eastAsia="宋体" w:cs="Times New Roman"/>
          <w:b/>
          <w:bCs/>
          <w:snapToGrid w:val="0"/>
          <w:color w:val="auto"/>
          <w:sz w:val="30"/>
          <w:szCs w:val="30"/>
        </w:rPr>
        <w:t>四、主要环境影响和保护措施</w:t>
      </w:r>
      <w:bookmarkEnd w:id="23"/>
    </w:p>
    <w:tbl>
      <w:tblPr>
        <w:tblStyle w:val="16"/>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82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746" w:type="dxa"/>
            <w:noWrap w:val="0"/>
            <w:tcMar>
              <w:left w:w="28" w:type="dxa"/>
              <w:right w:w="28" w:type="dxa"/>
            </w:tcMar>
            <w:vAlign w:val="center"/>
          </w:tcPr>
          <w:p>
            <w:pPr>
              <w:pStyle w:val="1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施工</w:t>
            </w:r>
          </w:p>
          <w:p>
            <w:pPr>
              <w:pStyle w:val="1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期环</w:t>
            </w:r>
          </w:p>
          <w:p>
            <w:pPr>
              <w:pStyle w:val="1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境保</w:t>
            </w:r>
          </w:p>
          <w:p>
            <w:pPr>
              <w:pStyle w:val="1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护措</w:t>
            </w:r>
          </w:p>
          <w:p>
            <w:pPr>
              <w:pStyle w:val="13"/>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4"/>
                <w:szCs w:val="24"/>
              </w:rPr>
              <w:t>施</w:t>
            </w:r>
          </w:p>
        </w:tc>
        <w:tc>
          <w:tcPr>
            <w:tcW w:w="8162" w:type="dxa"/>
            <w:noWrap w:val="0"/>
            <w:vAlign w:val="center"/>
          </w:tcPr>
          <w:p>
            <w:pPr>
              <w:adjustRightInd w:val="0"/>
              <w:snapToGrid w:val="0"/>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bidi="ar"/>
              </w:rPr>
              <w:t>1、大气污染物</w:t>
            </w:r>
          </w:p>
          <w:p>
            <w:pPr>
              <w:adjustRightInd w:val="0"/>
              <w:snapToGrid w:val="0"/>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bidi="ar"/>
              </w:rPr>
              <w:t>（1）施工过程中扬尘</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建设期</w:t>
            </w:r>
            <w:r>
              <w:rPr>
                <w:rFonts w:hint="default" w:ascii="Times New Roman" w:hAnsi="Times New Roman" w:eastAsia="宋体" w:cs="Times New Roman"/>
                <w:color w:val="auto"/>
                <w:sz w:val="24"/>
              </w:rPr>
              <w:t>施工扬尘主要来源于</w:t>
            </w:r>
            <w:r>
              <w:rPr>
                <w:rFonts w:hint="eastAsia" w:ascii="Times New Roman" w:hAnsi="Times New Roman" w:cs="Times New Roman"/>
                <w:color w:val="auto"/>
                <w:kern w:val="0"/>
                <w:sz w:val="24"/>
                <w:lang w:val="en-US" w:eastAsia="zh-CN"/>
              </w:rPr>
              <w:t>场地</w:t>
            </w:r>
            <w:r>
              <w:rPr>
                <w:rFonts w:hint="default" w:ascii="Times New Roman" w:hAnsi="Times New Roman" w:eastAsia="宋体" w:cs="Times New Roman"/>
                <w:color w:val="auto"/>
                <w:kern w:val="0"/>
                <w:sz w:val="24"/>
              </w:rPr>
              <w:t>开挖、土方堆放、回填、建设材料装卸、堆放和运输、建筑垃圾堆放和运出、施工车辆和施工机械行驶等</w:t>
            </w:r>
            <w:r>
              <w:rPr>
                <w:rFonts w:hint="default" w:ascii="Times New Roman" w:hAnsi="Times New Roman" w:eastAsia="宋体" w:cs="Times New Roman"/>
                <w:color w:val="auto"/>
                <w:sz w:val="24"/>
              </w:rPr>
              <w:t>，属无组织排放。起尘点包括场地</w:t>
            </w:r>
            <w:r>
              <w:rPr>
                <w:rFonts w:hint="eastAsia" w:ascii="Times New Roman" w:hAnsi="Times New Roman" w:cs="Times New Roman"/>
                <w:color w:val="auto"/>
                <w:sz w:val="24"/>
                <w:lang w:val="en-US" w:eastAsia="zh-CN"/>
              </w:rPr>
              <w:t>开挖点</w:t>
            </w:r>
            <w:r>
              <w:rPr>
                <w:rFonts w:hint="default" w:ascii="Times New Roman" w:hAnsi="Times New Roman" w:eastAsia="宋体" w:cs="Times New Roman"/>
                <w:color w:val="auto"/>
                <w:sz w:val="24"/>
              </w:rPr>
              <w:t>、土石方、建筑材料堆放点及运输车辆二次扬尘，起尘时间贯穿建筑物建设的基础工程及主体工程过程。扬尘的影响范围较广，主要表现在交通运输沿线道路两侧及施工现场，尤其是天气干燥及风速较大时更为明显，从而使该区块及周围附近地区大气中总悬浮颗粒浓度增大。</w:t>
            </w:r>
          </w:p>
          <w:p>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lang w:bidi="ar"/>
              </w:rPr>
              <w:t>扬尘</w:t>
            </w:r>
            <w:r>
              <w:rPr>
                <w:rFonts w:hint="default" w:ascii="Times New Roman" w:hAnsi="Times New Roman" w:eastAsia="宋体" w:cs="Times New Roman"/>
                <w:bCs/>
                <w:color w:val="auto"/>
                <w:sz w:val="24"/>
                <w:lang w:bidi="ar"/>
              </w:rPr>
              <w:t>的起尘量与许多因素有关，影响起尘量的因素包括：</w:t>
            </w:r>
            <w:r>
              <w:rPr>
                <w:rFonts w:hint="eastAsia" w:ascii="Times New Roman" w:hAnsi="Times New Roman" w:cs="Times New Roman"/>
                <w:bCs/>
                <w:color w:val="auto"/>
                <w:sz w:val="24"/>
                <w:lang w:val="en-US" w:eastAsia="zh-CN" w:bidi="ar"/>
              </w:rPr>
              <w:t>场地</w:t>
            </w:r>
            <w:r>
              <w:rPr>
                <w:rFonts w:hint="default" w:ascii="Times New Roman" w:hAnsi="Times New Roman" w:eastAsia="宋体" w:cs="Times New Roman"/>
                <w:bCs/>
                <w:color w:val="auto"/>
                <w:sz w:val="24"/>
                <w:lang w:bidi="ar"/>
              </w:rPr>
              <w:t>开挖起尘量、施工渣土堆场起尘量、进出车辆带泥砂量、水泥搬运量、弃土外运装载起尘量以及起尘高度、采取的防护措施、空气湿度、风速、施工场地车流量、</w:t>
            </w:r>
            <w:r>
              <w:rPr>
                <w:rFonts w:hint="default" w:ascii="Times New Roman" w:hAnsi="Times New Roman" w:eastAsia="宋体" w:cs="Times New Roman"/>
                <w:color w:val="auto"/>
                <w:sz w:val="24"/>
                <w:lang w:bidi="ar"/>
              </w:rPr>
              <w:t>施工队文明作业程度和管理水平等</w:t>
            </w:r>
            <w:r>
              <w:rPr>
                <w:rFonts w:hint="default" w:ascii="Times New Roman" w:hAnsi="Times New Roman" w:eastAsia="宋体" w:cs="Times New Roman"/>
                <w:bCs/>
                <w:color w:val="auto"/>
                <w:sz w:val="24"/>
                <w:lang w:bidi="ar"/>
              </w:rPr>
              <w:t>。本项目扬尘量按</w:t>
            </w:r>
            <w:r>
              <w:rPr>
                <w:rFonts w:hint="default" w:ascii="Times New Roman" w:hAnsi="Times New Roman" w:eastAsia="宋体" w:cs="Times New Roman"/>
                <w:color w:val="auto"/>
                <w:sz w:val="24"/>
                <w:lang w:bidi="ar"/>
              </w:rPr>
              <w:t>中国环境科学研究院研究的建筑扬尘产生的经验系数0.292kg/m</w:t>
            </w:r>
            <w:r>
              <w:rPr>
                <w:rFonts w:hint="default" w:ascii="Times New Roman" w:hAnsi="Times New Roman" w:eastAsia="宋体" w:cs="Times New Roman"/>
                <w:color w:val="auto"/>
                <w:sz w:val="24"/>
                <w:vertAlign w:val="superscript"/>
                <w:lang w:bidi="ar"/>
              </w:rPr>
              <w:t>2</w:t>
            </w:r>
            <w:r>
              <w:rPr>
                <w:rFonts w:hint="default" w:ascii="Times New Roman" w:hAnsi="Times New Roman" w:eastAsia="宋体" w:cs="Times New Roman"/>
                <w:color w:val="auto"/>
                <w:sz w:val="24"/>
                <w:lang w:bidi="ar"/>
              </w:rPr>
              <w:t>估算，</w:t>
            </w:r>
            <w:r>
              <w:rPr>
                <w:rFonts w:hint="default" w:ascii="Times New Roman" w:hAnsi="Times New Roman" w:eastAsia="宋体" w:cs="Times New Roman"/>
                <w:color w:val="auto"/>
                <w:sz w:val="24"/>
                <w:highlight w:val="none"/>
                <w:lang w:bidi="ar"/>
              </w:rPr>
              <w:t>本项目土建建筑面积约</w:t>
            </w:r>
            <w:r>
              <w:rPr>
                <w:rFonts w:hint="default" w:ascii="Times New Roman" w:hAnsi="Times New Roman" w:eastAsia="宋体" w:cs="Times New Roman"/>
                <w:color w:val="auto"/>
                <w:sz w:val="24"/>
                <w:highlight w:val="none"/>
                <w:lang w:val="en-US" w:eastAsia="zh-CN" w:bidi="ar"/>
              </w:rPr>
              <w:t>1</w:t>
            </w:r>
            <w:r>
              <w:rPr>
                <w:rFonts w:hint="eastAsia" w:cs="Times New Roman"/>
                <w:color w:val="auto"/>
                <w:sz w:val="24"/>
                <w:highlight w:val="none"/>
                <w:lang w:val="en-US" w:eastAsia="zh-CN" w:bidi="ar"/>
              </w:rPr>
              <w:t>10</w:t>
            </w:r>
            <w:r>
              <w:rPr>
                <w:rFonts w:hint="eastAsia" w:ascii="Times New Roman" w:hAnsi="Times New Roman" w:cs="Times New Roman"/>
                <w:color w:val="auto"/>
                <w:sz w:val="24"/>
                <w:highlight w:val="none"/>
                <w:lang w:val="en-US" w:eastAsia="zh-CN" w:bidi="ar"/>
              </w:rPr>
              <w:t>0</w:t>
            </w:r>
            <w:r>
              <w:rPr>
                <w:rFonts w:hint="default" w:ascii="Times New Roman" w:hAnsi="Times New Roman" w:eastAsia="宋体" w:cs="Times New Roman"/>
                <w:color w:val="auto"/>
                <w:sz w:val="24"/>
                <w:highlight w:val="none"/>
                <w:lang w:bidi="ar"/>
              </w:rPr>
              <w:t>m</w:t>
            </w:r>
            <w:r>
              <w:rPr>
                <w:rFonts w:hint="default" w:ascii="Times New Roman" w:hAnsi="Times New Roman" w:eastAsia="宋体" w:cs="Times New Roman"/>
                <w:color w:val="auto"/>
                <w:sz w:val="24"/>
                <w:highlight w:val="none"/>
                <w:vertAlign w:val="superscript"/>
                <w:lang w:bidi="ar"/>
              </w:rPr>
              <w:t>2</w:t>
            </w:r>
            <w:r>
              <w:rPr>
                <w:rFonts w:hint="default" w:ascii="Times New Roman" w:hAnsi="Times New Roman" w:eastAsia="宋体" w:cs="Times New Roman"/>
                <w:color w:val="auto"/>
                <w:sz w:val="24"/>
                <w:highlight w:val="none"/>
                <w:lang w:bidi="ar"/>
              </w:rPr>
              <w:t>，可估算出本项目施工期建筑扬尘产生量约为</w:t>
            </w:r>
            <w:r>
              <w:rPr>
                <w:rFonts w:hint="default" w:ascii="Times New Roman" w:hAnsi="Times New Roman" w:eastAsia="宋体" w:cs="Times New Roman"/>
                <w:color w:val="auto"/>
                <w:sz w:val="24"/>
                <w:highlight w:val="none"/>
                <w:lang w:val="en-US" w:eastAsia="zh-CN" w:bidi="ar"/>
              </w:rPr>
              <w:t>0.</w:t>
            </w:r>
            <w:r>
              <w:rPr>
                <w:rFonts w:hint="eastAsia" w:ascii="Times New Roman" w:hAnsi="Times New Roman" w:cs="Times New Roman"/>
                <w:color w:val="auto"/>
                <w:sz w:val="24"/>
                <w:highlight w:val="none"/>
                <w:lang w:val="en-US" w:eastAsia="zh-CN" w:bidi="ar"/>
              </w:rPr>
              <w:t>32</w:t>
            </w:r>
            <w:r>
              <w:rPr>
                <w:rFonts w:hint="default" w:ascii="Times New Roman" w:hAnsi="Times New Roman" w:eastAsia="宋体" w:cs="Times New Roman"/>
                <w:color w:val="auto"/>
                <w:sz w:val="24"/>
                <w:highlight w:val="none"/>
                <w:lang w:bidi="ar"/>
              </w:rPr>
              <w:t>t。</w:t>
            </w:r>
            <w:r>
              <w:rPr>
                <w:rFonts w:hint="default" w:ascii="Times New Roman" w:hAnsi="Times New Roman" w:eastAsia="宋体" w:cs="Times New Roman"/>
                <w:color w:val="auto"/>
                <w:sz w:val="24"/>
                <w:lang w:bidi="ar"/>
              </w:rPr>
              <w:t>环评要求建设单位采取棚布遮盖、洒水降尘</w:t>
            </w:r>
            <w:r>
              <w:rPr>
                <w:rFonts w:hint="eastAsia" w:ascii="Times New Roman" w:hAnsi="Times New Roman" w:cs="Times New Roman"/>
                <w:color w:val="auto"/>
                <w:sz w:val="24"/>
                <w:lang w:eastAsia="zh-CN" w:bidi="ar"/>
              </w:rPr>
              <w:t>、</w:t>
            </w:r>
            <w:r>
              <w:rPr>
                <w:rFonts w:hint="eastAsia" w:ascii="Times New Roman" w:hAnsi="Times New Roman" w:cs="Times New Roman"/>
                <w:color w:val="auto"/>
                <w:sz w:val="24"/>
                <w:lang w:val="en-US" w:eastAsia="zh-CN" w:bidi="ar"/>
              </w:rPr>
              <w:t>施工围挡</w:t>
            </w:r>
            <w:r>
              <w:rPr>
                <w:rFonts w:hint="default" w:ascii="Times New Roman" w:hAnsi="Times New Roman" w:eastAsia="宋体" w:cs="Times New Roman"/>
                <w:color w:val="auto"/>
                <w:sz w:val="24"/>
                <w:lang w:bidi="ar"/>
              </w:rPr>
              <w:t>等措施治理施工扬尘，在采取措施治理后，扬尘可降低80%左右，排放量约为0.</w:t>
            </w:r>
            <w:r>
              <w:rPr>
                <w:rFonts w:hint="default" w:ascii="Times New Roman" w:hAnsi="Times New Roman" w:eastAsia="宋体" w:cs="Times New Roman"/>
                <w:color w:val="auto"/>
                <w:sz w:val="24"/>
                <w:lang w:val="en-US" w:eastAsia="zh-CN" w:bidi="ar"/>
              </w:rPr>
              <w:t>0</w:t>
            </w:r>
            <w:r>
              <w:rPr>
                <w:rFonts w:hint="eastAsia" w:ascii="Times New Roman" w:hAnsi="Times New Roman" w:cs="Times New Roman"/>
                <w:color w:val="auto"/>
                <w:sz w:val="24"/>
                <w:lang w:val="en-US" w:eastAsia="zh-CN" w:bidi="ar"/>
              </w:rPr>
              <w:t>64</w:t>
            </w:r>
            <w:r>
              <w:rPr>
                <w:rFonts w:hint="default" w:ascii="Times New Roman" w:hAnsi="Times New Roman" w:eastAsia="宋体" w:cs="Times New Roman"/>
                <w:color w:val="auto"/>
                <w:sz w:val="24"/>
                <w:lang w:bidi="ar"/>
              </w:rPr>
              <w:t>t。</w:t>
            </w:r>
          </w:p>
          <w:p>
            <w:pPr>
              <w:tabs>
                <w:tab w:val="left" w:pos="0"/>
              </w:tabs>
              <w:adjustRightInd w:val="0"/>
              <w:snapToGrid w:val="0"/>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bidi="ar"/>
              </w:rPr>
              <w:t>（2）</w:t>
            </w:r>
            <w:r>
              <w:rPr>
                <w:rFonts w:hint="eastAsia" w:cs="Times New Roman"/>
                <w:b/>
                <w:color w:val="auto"/>
                <w:sz w:val="24"/>
                <w:lang w:val="en-US" w:eastAsia="zh-CN" w:bidi="ar"/>
              </w:rPr>
              <w:t>施工机械废气及</w:t>
            </w:r>
            <w:r>
              <w:rPr>
                <w:rFonts w:hint="default" w:ascii="Times New Roman" w:hAnsi="Times New Roman" w:eastAsia="宋体" w:cs="Times New Roman"/>
                <w:b/>
                <w:color w:val="auto"/>
                <w:sz w:val="24"/>
                <w:lang w:bidi="ar"/>
              </w:rPr>
              <w:t>运输车辆尾气</w:t>
            </w:r>
          </w:p>
          <w:p>
            <w:pPr>
              <w:pStyle w:val="7"/>
              <w:widowControl/>
              <w:adjustRightInd w:val="0"/>
              <w:snapToGrid w:val="0"/>
              <w:spacing w:line="360" w:lineRule="auto"/>
              <w:ind w:firstLine="480" w:firstLineChars="20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rPr>
              <w:t>施工机械一般燃用柴油作动力，开动时会产生一些燃油废气；施工运输车辆一般是大型柴油车，产生机动车尾气。因此，施工机械和运输车辆尾气排放污染物主要为CO、NO</w:t>
            </w:r>
            <w:r>
              <w:rPr>
                <w:rFonts w:hint="default" w:ascii="Times New Roman" w:hAnsi="Times New Roman" w:eastAsia="宋体" w:cs="Times New Roman"/>
                <w:color w:val="auto"/>
                <w:sz w:val="24"/>
                <w:vertAlign w:val="subscript"/>
              </w:rPr>
              <w:t>X</w:t>
            </w:r>
            <w:r>
              <w:rPr>
                <w:rFonts w:hint="default" w:ascii="Times New Roman" w:hAnsi="Times New Roman" w:eastAsia="宋体" w:cs="Times New Roman"/>
                <w:color w:val="auto"/>
                <w:sz w:val="24"/>
              </w:rPr>
              <w:t>、HC。施工机械与运输车辆尾气的产生量与施工阶段，所用的施工机械种类、数量，使用频率及强度等有很大关系，因此其排放量难以估算</w:t>
            </w:r>
            <w:r>
              <w:rPr>
                <w:rFonts w:hint="default" w:ascii="Times New Roman" w:hAnsi="Times New Roman" w:eastAsia="宋体" w:cs="Times New Roman"/>
                <w:color w:val="auto"/>
                <w:sz w:val="24"/>
                <w:lang w:bidi="ar"/>
              </w:rPr>
              <w:t>。</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eastAsia="zh-CN"/>
              </w:rPr>
              <w:t>（</w:t>
            </w:r>
            <w:r>
              <w:rPr>
                <w:rFonts w:hint="eastAsia" w:ascii="Times New Roman" w:hAnsi="Times New Roman" w:cs="Times New Roman"/>
                <w:b/>
                <w:bCs/>
                <w:color w:val="auto"/>
                <w:sz w:val="24"/>
                <w:lang w:val="en-US" w:eastAsia="zh-CN"/>
              </w:rPr>
              <w:t>3</w:t>
            </w: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rPr>
              <w:t>装修有机废气</w:t>
            </w:r>
          </w:p>
          <w:p>
            <w:pPr>
              <w:pStyle w:val="7"/>
              <w:widowControl/>
              <w:adjustRightInd w:val="0"/>
              <w:snapToGrid w:val="0"/>
              <w:spacing w:line="360" w:lineRule="auto"/>
              <w:ind w:firstLine="480" w:firstLineChars="200"/>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bCs/>
                <w:color w:val="auto"/>
                <w:sz w:val="24"/>
                <w:lang w:bidi="ar"/>
              </w:rPr>
              <w:t>项目装修期间可能使用有机胶粘剂等有机物，这些有机物大多会产生挥发性有机化合物（VOCs），</w:t>
            </w:r>
            <w:r>
              <w:rPr>
                <w:rFonts w:hint="default" w:ascii="Times New Roman" w:hAnsi="Times New Roman" w:eastAsia="宋体" w:cs="Times New Roman"/>
                <w:bCs/>
                <w:color w:val="auto"/>
                <w:sz w:val="24"/>
                <w:lang w:val="en-US" w:eastAsia="zh-CN" w:bidi="ar"/>
              </w:rPr>
              <w:t>因装修持续时间较短，有机废气产生量较少，</w:t>
            </w:r>
            <w:r>
              <w:rPr>
                <w:rFonts w:hint="default" w:ascii="Times New Roman" w:hAnsi="Times New Roman" w:eastAsia="宋体" w:cs="Times New Roman"/>
                <w:bCs/>
                <w:color w:val="auto"/>
                <w:sz w:val="24"/>
                <w:lang w:bidi="ar"/>
              </w:rPr>
              <w:t>经大气稀释扩散后，对周围环境影响不大</w:t>
            </w:r>
            <w:r>
              <w:rPr>
                <w:rFonts w:hint="default" w:ascii="Times New Roman" w:hAnsi="Times New Roman" w:eastAsia="宋体" w:cs="Times New Roman"/>
                <w:color w:val="auto"/>
                <w:sz w:val="24"/>
                <w:lang w:bidi="ar"/>
              </w:rPr>
              <w:t>。</w:t>
            </w:r>
          </w:p>
          <w:p>
            <w:pPr>
              <w:adjustRightInd w:val="0"/>
              <w:snapToGrid w:val="0"/>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bidi="ar"/>
              </w:rPr>
              <w:t>2、水污染物</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本项目施工期的水污染物主要来源于施工人员的生活污水、施工废水、设备冲洗废水、施工期雨水的地表径流。</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bidi="ar"/>
              </w:rPr>
              <w:t>（1）</w:t>
            </w:r>
            <w:r>
              <w:rPr>
                <w:rFonts w:hint="default" w:ascii="Times New Roman" w:hAnsi="Times New Roman" w:eastAsia="宋体" w:cs="Times New Roman"/>
                <w:b/>
                <w:color w:val="auto"/>
                <w:sz w:val="24"/>
                <w:lang w:bidi="ar"/>
              </w:rPr>
              <w:t>施工人员的生活污水</w:t>
            </w:r>
          </w:p>
          <w:p>
            <w:pPr>
              <w:keepNext w:val="0"/>
              <w:keepLines w:val="0"/>
              <w:pageBreakBefore w:val="0"/>
              <w:kinsoku/>
              <w:wordWrap/>
              <w:overflowPunct/>
              <w:topLinePunct w:val="0"/>
              <w:autoSpaceDE/>
              <w:autoSpaceDN/>
              <w:bidi w:val="0"/>
              <w:adjustRightInd w:val="0"/>
              <w:snapToGrid w:val="0"/>
              <w:spacing w:line="360" w:lineRule="auto"/>
              <w:ind w:firstLine="424" w:firstLineChars="177"/>
              <w:textAlignment w:val="auto"/>
              <w:outlineLvl w:val="9"/>
              <w:rPr>
                <w:rFonts w:hint="default" w:ascii="Times New Roman" w:hAnsi="Times New Roman" w:eastAsia="宋体" w:cs="Times New Roman"/>
                <w:bCs/>
                <w:color w:val="auto"/>
                <w:sz w:val="24"/>
                <w:lang w:bidi="ar"/>
              </w:rPr>
            </w:pPr>
            <w:r>
              <w:rPr>
                <w:rFonts w:hint="default" w:ascii="Times New Roman" w:hAnsi="Times New Roman" w:eastAsia="宋体" w:cs="Times New Roman"/>
                <w:bCs/>
                <w:color w:val="auto"/>
                <w:sz w:val="24"/>
                <w:lang w:bidi="ar"/>
              </w:rPr>
              <w:t>项目施工期施工人员为</w:t>
            </w:r>
            <w:r>
              <w:rPr>
                <w:rFonts w:hint="eastAsia" w:ascii="Times New Roman" w:hAnsi="Times New Roman" w:cs="Times New Roman"/>
                <w:bCs/>
                <w:color w:val="auto"/>
                <w:sz w:val="24"/>
                <w:lang w:val="en-US" w:eastAsia="zh-CN" w:bidi="ar"/>
              </w:rPr>
              <w:t>3</w:t>
            </w:r>
            <w:r>
              <w:rPr>
                <w:rFonts w:hint="default" w:ascii="Times New Roman" w:hAnsi="Times New Roman" w:eastAsia="宋体" w:cs="Times New Roman"/>
                <w:bCs/>
                <w:color w:val="auto"/>
                <w:sz w:val="24"/>
                <w:lang w:val="en-US" w:eastAsia="zh-CN" w:bidi="ar"/>
              </w:rPr>
              <w:t>0</w:t>
            </w:r>
            <w:r>
              <w:rPr>
                <w:rFonts w:hint="default" w:ascii="Times New Roman" w:hAnsi="Times New Roman" w:eastAsia="宋体" w:cs="Times New Roman"/>
                <w:bCs/>
                <w:color w:val="auto"/>
                <w:sz w:val="24"/>
                <w:lang w:bidi="ar"/>
              </w:rPr>
              <w:t>人，均不在工地上食宿，施工期间生活用水主要为清洗用水，因此，施工期生活用水量取0.0</w:t>
            </w:r>
            <w:r>
              <w:rPr>
                <w:rFonts w:hint="default" w:ascii="Times New Roman" w:hAnsi="Times New Roman" w:eastAsia="宋体" w:cs="Times New Roman"/>
                <w:bCs/>
                <w:color w:val="auto"/>
                <w:sz w:val="24"/>
                <w:lang w:val="en-US" w:eastAsia="zh-CN" w:bidi="ar"/>
              </w:rPr>
              <w:t>3</w:t>
            </w:r>
            <w:r>
              <w:rPr>
                <w:rFonts w:hint="default" w:ascii="Times New Roman" w:hAnsi="Times New Roman" w:eastAsia="宋体" w:cs="Times New Roman"/>
                <w:bCs/>
                <w:color w:val="auto"/>
                <w:sz w:val="24"/>
                <w:lang w:bidi="ar"/>
              </w:rPr>
              <w:t>m</w:t>
            </w:r>
            <w:r>
              <w:rPr>
                <w:rFonts w:hint="default" w:ascii="Times New Roman" w:hAnsi="Times New Roman" w:eastAsia="宋体" w:cs="Times New Roman"/>
                <w:bCs/>
                <w:color w:val="auto"/>
                <w:sz w:val="24"/>
                <w:vertAlign w:val="superscript"/>
                <w:lang w:bidi="ar"/>
              </w:rPr>
              <w:t>3</w:t>
            </w:r>
            <w:r>
              <w:rPr>
                <w:rFonts w:hint="default" w:ascii="Times New Roman" w:hAnsi="Times New Roman" w:eastAsia="宋体" w:cs="Times New Roman"/>
                <w:bCs/>
                <w:color w:val="auto"/>
                <w:sz w:val="24"/>
                <w:lang w:bidi="ar"/>
              </w:rPr>
              <w:t>/(人·d)，施工期为</w:t>
            </w:r>
            <w:r>
              <w:rPr>
                <w:rFonts w:hint="eastAsia" w:ascii="Times New Roman" w:hAnsi="Times New Roman" w:cs="Times New Roman"/>
                <w:bCs/>
                <w:color w:val="auto"/>
                <w:sz w:val="24"/>
                <w:lang w:val="en-US" w:eastAsia="zh-CN" w:bidi="ar"/>
              </w:rPr>
              <w:t>10</w:t>
            </w:r>
            <w:r>
              <w:rPr>
                <w:rFonts w:hint="default" w:ascii="Times New Roman" w:hAnsi="Times New Roman" w:eastAsia="宋体" w:cs="Times New Roman"/>
                <w:bCs/>
                <w:color w:val="auto"/>
                <w:sz w:val="24"/>
                <w:lang w:bidi="ar"/>
              </w:rPr>
              <w:t>个月（</w:t>
            </w:r>
            <w:r>
              <w:rPr>
                <w:rFonts w:hint="eastAsia" w:ascii="Times New Roman" w:hAnsi="Times New Roman" w:cs="Times New Roman"/>
                <w:bCs/>
                <w:color w:val="auto"/>
                <w:sz w:val="24"/>
                <w:lang w:val="en-US" w:eastAsia="zh-CN" w:bidi="ar"/>
              </w:rPr>
              <w:t>30</w:t>
            </w:r>
            <w:r>
              <w:rPr>
                <w:rFonts w:hint="default" w:ascii="Times New Roman" w:hAnsi="Times New Roman" w:eastAsia="宋体" w:cs="Times New Roman"/>
                <w:bCs/>
                <w:color w:val="auto"/>
                <w:sz w:val="24"/>
                <w:lang w:val="en-US" w:eastAsia="zh-CN" w:bidi="ar"/>
              </w:rPr>
              <w:t>0</w:t>
            </w:r>
            <w:r>
              <w:rPr>
                <w:rFonts w:hint="default" w:ascii="Times New Roman" w:hAnsi="Times New Roman" w:eastAsia="宋体" w:cs="Times New Roman"/>
                <w:bCs/>
                <w:color w:val="auto"/>
                <w:sz w:val="24"/>
                <w:lang w:bidi="ar"/>
              </w:rPr>
              <w:t>d），则施工期生活用水量为</w:t>
            </w:r>
            <w:r>
              <w:rPr>
                <w:rFonts w:hint="eastAsia" w:ascii="Times New Roman" w:hAnsi="Times New Roman" w:cs="Times New Roman"/>
                <w:bCs/>
                <w:color w:val="auto"/>
                <w:sz w:val="24"/>
                <w:lang w:val="en-US" w:eastAsia="zh-CN" w:bidi="ar"/>
              </w:rPr>
              <w:t>270</w:t>
            </w:r>
            <w:r>
              <w:rPr>
                <w:rFonts w:hint="default" w:ascii="Times New Roman" w:hAnsi="Times New Roman" w:eastAsia="宋体" w:cs="Times New Roman"/>
                <w:bCs/>
                <w:color w:val="auto"/>
                <w:sz w:val="24"/>
                <w:lang w:bidi="ar"/>
              </w:rPr>
              <w:t>m</w:t>
            </w:r>
            <w:r>
              <w:rPr>
                <w:rFonts w:hint="default" w:ascii="Times New Roman" w:hAnsi="Times New Roman" w:eastAsia="宋体" w:cs="Times New Roman"/>
                <w:bCs/>
                <w:color w:val="auto"/>
                <w:sz w:val="24"/>
                <w:vertAlign w:val="superscript"/>
                <w:lang w:bidi="ar"/>
              </w:rPr>
              <w:t>3</w:t>
            </w:r>
            <w:r>
              <w:rPr>
                <w:rFonts w:hint="default" w:ascii="Times New Roman" w:hAnsi="Times New Roman" w:eastAsia="宋体" w:cs="Times New Roman"/>
                <w:bCs/>
                <w:color w:val="auto"/>
                <w:sz w:val="24"/>
                <w:lang w:bidi="ar"/>
              </w:rPr>
              <w:t>(0.</w:t>
            </w:r>
            <w:r>
              <w:rPr>
                <w:rFonts w:hint="eastAsia" w:ascii="Times New Roman" w:hAnsi="Times New Roman" w:cs="Times New Roman"/>
                <w:bCs/>
                <w:color w:val="auto"/>
                <w:sz w:val="24"/>
                <w:lang w:val="en-US" w:eastAsia="zh-CN" w:bidi="ar"/>
              </w:rPr>
              <w:t>9</w:t>
            </w:r>
            <w:r>
              <w:rPr>
                <w:rFonts w:hint="default" w:ascii="Times New Roman" w:hAnsi="Times New Roman" w:eastAsia="宋体" w:cs="Times New Roman"/>
                <w:bCs/>
                <w:color w:val="auto"/>
                <w:sz w:val="24"/>
                <w:lang w:bidi="ar"/>
              </w:rPr>
              <w:t>m</w:t>
            </w:r>
            <w:r>
              <w:rPr>
                <w:rFonts w:hint="default" w:ascii="Times New Roman" w:hAnsi="Times New Roman" w:eastAsia="宋体" w:cs="Times New Roman"/>
                <w:bCs/>
                <w:color w:val="auto"/>
                <w:sz w:val="24"/>
                <w:vertAlign w:val="superscript"/>
                <w:lang w:bidi="ar"/>
              </w:rPr>
              <w:t>3</w:t>
            </w:r>
            <w:r>
              <w:rPr>
                <w:rFonts w:hint="default" w:ascii="Times New Roman" w:hAnsi="Times New Roman" w:eastAsia="宋体" w:cs="Times New Roman"/>
                <w:bCs/>
                <w:color w:val="auto"/>
                <w:sz w:val="24"/>
                <w:lang w:bidi="ar"/>
              </w:rPr>
              <w:t>/d)</w:t>
            </w:r>
            <w:r>
              <w:rPr>
                <w:rFonts w:hint="eastAsia" w:ascii="Times New Roman" w:hAnsi="Times New Roman" w:cs="Times New Roman"/>
                <w:bCs/>
                <w:color w:val="auto"/>
                <w:sz w:val="24"/>
                <w:lang w:eastAsia="zh-CN" w:bidi="ar"/>
              </w:rPr>
              <w:t>。</w:t>
            </w:r>
            <w:r>
              <w:rPr>
                <w:rFonts w:hint="eastAsia" w:ascii="Times New Roman" w:hAnsi="Times New Roman" w:cs="Times New Roman"/>
                <w:bCs/>
                <w:color w:val="auto"/>
                <w:sz w:val="24"/>
                <w:lang w:val="en-US" w:eastAsia="zh-CN" w:bidi="ar"/>
              </w:rPr>
              <w:t>施工人员依托元谋县污水处理厂现有卫生设施使用，施工人员生活污水经现有处理设施处理后达标排放</w:t>
            </w:r>
            <w:r>
              <w:rPr>
                <w:rFonts w:hint="eastAsia" w:cs="Times New Roman"/>
                <w:bCs/>
                <w:color w:val="auto"/>
                <w:sz w:val="24"/>
                <w:lang w:val="en-US" w:eastAsia="zh-CN" w:bidi="ar"/>
              </w:rPr>
              <w:t>，</w:t>
            </w:r>
            <w:r>
              <w:rPr>
                <w:rFonts w:hint="default" w:ascii="Times New Roman" w:hAnsi="Times New Roman" w:eastAsia="宋体" w:cs="Times New Roman"/>
                <w:bCs/>
                <w:color w:val="0000FF"/>
                <w:sz w:val="24"/>
                <w:lang w:val="en-US" w:eastAsia="zh-CN" w:bidi="ar"/>
              </w:rPr>
              <w:t>禁止在施工期间未对生活污水进行任何处置就外排至龙川江。</w:t>
            </w:r>
          </w:p>
          <w:p>
            <w:pPr>
              <w:keepNext w:val="0"/>
              <w:keepLines w:val="0"/>
              <w:pageBreakBefore w:val="0"/>
              <w:tabs>
                <w:tab w:val="left" w:pos="0"/>
              </w:tabs>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Cs/>
                <w:color w:val="auto"/>
                <w:sz w:val="24"/>
                <w:lang w:val="en-US" w:eastAsia="zh-CN" w:bidi="ar"/>
              </w:rPr>
            </w:pPr>
            <w:r>
              <w:rPr>
                <w:rFonts w:hint="default" w:ascii="Times New Roman" w:hAnsi="Times New Roman" w:eastAsia="宋体" w:cs="Times New Roman"/>
                <w:b/>
                <w:color w:val="auto"/>
                <w:sz w:val="24"/>
                <w:lang w:eastAsia="zh-CN" w:bidi="ar"/>
              </w:rPr>
              <w:t>（</w:t>
            </w:r>
            <w:r>
              <w:rPr>
                <w:rFonts w:hint="default" w:ascii="Times New Roman" w:hAnsi="Times New Roman" w:eastAsia="宋体" w:cs="Times New Roman"/>
                <w:b/>
                <w:color w:val="auto"/>
                <w:sz w:val="24"/>
                <w:lang w:val="en-US" w:eastAsia="zh-CN" w:bidi="ar"/>
              </w:rPr>
              <w:t>2</w:t>
            </w:r>
            <w:r>
              <w:rPr>
                <w:rFonts w:hint="default" w:ascii="Times New Roman" w:hAnsi="Times New Roman" w:eastAsia="宋体" w:cs="Times New Roman"/>
                <w:b/>
                <w:color w:val="auto"/>
                <w:sz w:val="24"/>
                <w:lang w:eastAsia="zh-CN" w:bidi="ar"/>
              </w:rPr>
              <w:t>）</w:t>
            </w:r>
            <w:r>
              <w:rPr>
                <w:rFonts w:hint="default" w:ascii="Times New Roman" w:hAnsi="Times New Roman" w:eastAsia="宋体" w:cs="Times New Roman"/>
                <w:b/>
                <w:color w:val="auto"/>
                <w:sz w:val="24"/>
                <w:lang w:bidi="ar"/>
              </w:rPr>
              <w:t>施工废水</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bCs/>
                <w:color w:val="auto"/>
                <w:sz w:val="24"/>
                <w:lang w:bidi="ar"/>
              </w:rPr>
              <w:t>本工程需对地面进行开挖和修建，</w:t>
            </w:r>
            <w:r>
              <w:rPr>
                <w:rFonts w:hint="default" w:ascii="Times New Roman" w:hAnsi="Times New Roman" w:eastAsia="宋体" w:cs="Times New Roman"/>
                <w:color w:val="auto"/>
                <w:sz w:val="24"/>
              </w:rPr>
              <w:t>根据《云南省地方标准 用水定额》（DB53/T 168-</w:t>
            </w:r>
            <w:r>
              <w:rPr>
                <w:rFonts w:hint="default" w:ascii="Times New Roman" w:hAnsi="Times New Roman" w:eastAsia="宋体" w:cs="Times New Roman"/>
                <w:color w:val="auto"/>
                <w:sz w:val="24"/>
                <w:lang w:val="en-US" w:eastAsia="zh-CN"/>
              </w:rPr>
              <w:t>2019</w:t>
            </w:r>
            <w:r>
              <w:rPr>
                <w:rFonts w:hint="default" w:ascii="Times New Roman" w:hAnsi="Times New Roman" w:eastAsia="宋体" w:cs="Times New Roman"/>
                <w:color w:val="auto"/>
                <w:sz w:val="24"/>
              </w:rPr>
              <w:t>）中</w:t>
            </w:r>
            <w:r>
              <w:rPr>
                <w:rFonts w:hint="eastAsia" w:ascii="宋体" w:hAnsi="宋体" w:eastAsia="宋体" w:cs="宋体"/>
                <w:color w:val="auto"/>
                <w:sz w:val="24"/>
                <w:lang w:eastAsia="zh-CN"/>
              </w:rPr>
              <w:t>“</w:t>
            </w:r>
            <w:r>
              <w:rPr>
                <w:rFonts w:hint="default" w:ascii="Times New Roman" w:hAnsi="Times New Roman" w:eastAsia="宋体" w:cs="Times New Roman"/>
                <w:color w:val="auto"/>
                <w:sz w:val="24"/>
                <w:lang w:val="en-US" w:eastAsia="zh-CN"/>
              </w:rPr>
              <w:t>表10 建筑业用水定额</w:t>
            </w:r>
            <w:r>
              <w:rPr>
                <w:rFonts w:hint="default" w:ascii="Times New Roman" w:hAnsi="Times New Roman" w:eastAsia="宋体" w:cs="Times New Roman"/>
                <w:color w:val="auto"/>
                <w:sz w:val="24"/>
              </w:rPr>
              <w:t>，建筑施工用水量为0.8m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（使用商品砼）</w:t>
            </w:r>
            <w:r>
              <w:rPr>
                <w:rFonts w:hint="eastAsia" w:ascii="宋体" w:hAnsi="宋体" w:eastAsia="宋体" w:cs="宋体"/>
                <w:color w:val="auto"/>
                <w:sz w:val="24"/>
                <w:lang w:eastAsia="zh-CN"/>
              </w:rPr>
              <w:t>”</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bidi="ar"/>
              </w:rPr>
              <w:t>本项目土建建筑面积约</w:t>
            </w:r>
            <w:r>
              <w:rPr>
                <w:rFonts w:hint="default" w:ascii="Times New Roman" w:hAnsi="Times New Roman" w:eastAsia="宋体" w:cs="Times New Roman"/>
                <w:color w:val="auto"/>
                <w:sz w:val="24"/>
                <w:lang w:val="en-US" w:eastAsia="zh-CN" w:bidi="ar"/>
              </w:rPr>
              <w:t>1</w:t>
            </w:r>
            <w:r>
              <w:rPr>
                <w:rFonts w:hint="eastAsia" w:cs="Times New Roman"/>
                <w:color w:val="auto"/>
                <w:sz w:val="24"/>
                <w:lang w:val="en-US" w:eastAsia="zh-CN" w:bidi="ar"/>
              </w:rPr>
              <w:t>10</w:t>
            </w:r>
            <w:r>
              <w:rPr>
                <w:rFonts w:hint="eastAsia" w:ascii="Times New Roman" w:hAnsi="Times New Roman" w:cs="Times New Roman"/>
                <w:color w:val="auto"/>
                <w:sz w:val="24"/>
                <w:lang w:val="en-US" w:eastAsia="zh-CN" w:bidi="ar"/>
              </w:rPr>
              <w:t>0</w:t>
            </w:r>
            <w:r>
              <w:rPr>
                <w:rFonts w:hint="default" w:ascii="Times New Roman" w:hAnsi="Times New Roman" w:eastAsia="宋体" w:cs="Times New Roman"/>
                <w:color w:val="auto"/>
                <w:sz w:val="24"/>
                <w:lang w:bidi="ar"/>
              </w:rPr>
              <w:t>m</w:t>
            </w:r>
            <w:r>
              <w:rPr>
                <w:rFonts w:hint="default" w:ascii="Times New Roman" w:hAnsi="Times New Roman" w:eastAsia="宋体" w:cs="Times New Roman"/>
                <w:color w:val="auto"/>
                <w:sz w:val="24"/>
                <w:vertAlign w:val="superscript"/>
                <w:lang w:bidi="ar"/>
              </w:rPr>
              <w:t>2</w:t>
            </w:r>
            <w:r>
              <w:rPr>
                <w:rFonts w:hint="default" w:ascii="Times New Roman" w:hAnsi="Times New Roman" w:eastAsia="宋体" w:cs="Times New Roman"/>
                <w:color w:val="auto"/>
                <w:sz w:val="24"/>
              </w:rPr>
              <w:t>，则项目建设期间用水量约为</w:t>
            </w:r>
            <w:r>
              <w:rPr>
                <w:rFonts w:hint="eastAsia" w:ascii="Times New Roman" w:hAnsi="Times New Roman" w:cs="Times New Roman"/>
                <w:color w:val="auto"/>
                <w:sz w:val="24"/>
                <w:lang w:val="en-US" w:eastAsia="zh-CN"/>
              </w:rPr>
              <w:t>8</w:t>
            </w:r>
            <w:r>
              <w:rPr>
                <w:rFonts w:hint="eastAsia" w:cs="Times New Roman"/>
                <w:color w:val="auto"/>
                <w:sz w:val="24"/>
                <w:lang w:val="en-US" w:eastAsia="zh-CN"/>
              </w:rPr>
              <w:t>80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，混凝土养护过程中废水产生量按5%计，则废水产生量为</w:t>
            </w:r>
            <w:r>
              <w:rPr>
                <w:rFonts w:hint="eastAsia" w:ascii="Times New Roman" w:hAnsi="Times New Roman" w:cs="Times New Roman"/>
                <w:color w:val="auto"/>
                <w:sz w:val="24"/>
                <w:lang w:val="en-US" w:eastAsia="zh-CN"/>
              </w:rPr>
              <w:t>4</w:t>
            </w:r>
            <w:r>
              <w:rPr>
                <w:rFonts w:hint="eastAsia" w:cs="Times New Roman"/>
                <w:color w:val="auto"/>
                <w:sz w:val="24"/>
                <w:lang w:val="en-US" w:eastAsia="zh-CN"/>
              </w:rPr>
              <w:t>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rPr>
              <w:t>，污水主要污染因子为</w:t>
            </w:r>
            <w:r>
              <w:rPr>
                <w:rFonts w:hint="default" w:ascii="Times New Roman" w:hAnsi="Times New Roman" w:eastAsia="宋体" w:cs="Times New Roman"/>
                <w:color w:val="auto"/>
                <w:sz w:val="24"/>
                <w:lang w:val="en-US" w:eastAsia="zh-CN"/>
              </w:rPr>
              <w:t>pH、</w:t>
            </w:r>
            <w:r>
              <w:rPr>
                <w:rFonts w:hint="default" w:ascii="Times New Roman" w:hAnsi="Times New Roman" w:eastAsia="宋体" w:cs="Times New Roman"/>
                <w:color w:val="auto"/>
                <w:sz w:val="24"/>
              </w:rPr>
              <w:t>SS、石油类，查阅相关资料，污染物产生浓度约为：</w:t>
            </w:r>
            <w:r>
              <w:rPr>
                <w:rFonts w:hint="default" w:ascii="Times New Roman" w:hAnsi="Times New Roman" w:eastAsia="宋体" w:cs="Times New Roman"/>
                <w:color w:val="auto"/>
                <w:sz w:val="24"/>
                <w:lang w:val="en-US" w:eastAsia="zh-CN"/>
              </w:rPr>
              <w:t>pH9~11、</w:t>
            </w:r>
            <w:r>
              <w:rPr>
                <w:rFonts w:hint="default" w:ascii="Times New Roman" w:hAnsi="Times New Roman" w:eastAsia="宋体" w:cs="Times New Roman"/>
                <w:color w:val="auto"/>
                <w:sz w:val="24"/>
              </w:rPr>
              <w:t>SS400~1000mg/L、石油类10~30mg/L。</w:t>
            </w:r>
            <w:r>
              <w:rPr>
                <w:rFonts w:hint="default" w:ascii="Times New Roman" w:hAnsi="Times New Roman" w:eastAsia="宋体" w:cs="Times New Roman"/>
                <w:bCs/>
                <w:color w:val="auto"/>
                <w:sz w:val="24"/>
                <w:lang w:bidi="ar"/>
              </w:rPr>
              <w:t>环评要求，在施工场地建设1座</w:t>
            </w:r>
            <w:r>
              <w:rPr>
                <w:rFonts w:hint="eastAsia" w:ascii="Times New Roman" w:hAnsi="Times New Roman" w:cs="Times New Roman"/>
                <w:bCs/>
                <w:color w:val="auto"/>
                <w:sz w:val="24"/>
                <w:lang w:val="en-US" w:eastAsia="zh-CN" w:bidi="ar"/>
              </w:rPr>
              <w:t>5</w:t>
            </w:r>
            <w:r>
              <w:rPr>
                <w:rFonts w:hint="default" w:ascii="Times New Roman" w:hAnsi="Times New Roman" w:eastAsia="宋体" w:cs="Times New Roman"/>
                <w:bCs/>
                <w:color w:val="auto"/>
                <w:sz w:val="24"/>
                <w:lang w:bidi="ar"/>
              </w:rPr>
              <w:t>m</w:t>
            </w:r>
            <w:r>
              <w:rPr>
                <w:rFonts w:hint="default" w:ascii="Times New Roman" w:hAnsi="Times New Roman" w:eastAsia="宋体" w:cs="Times New Roman"/>
                <w:bCs/>
                <w:color w:val="auto"/>
                <w:sz w:val="24"/>
                <w:vertAlign w:val="superscript"/>
                <w:lang w:bidi="ar"/>
              </w:rPr>
              <w:t>3</w:t>
            </w:r>
            <w:r>
              <w:rPr>
                <w:rFonts w:hint="default" w:ascii="Times New Roman" w:hAnsi="Times New Roman" w:eastAsia="宋体" w:cs="Times New Roman"/>
                <w:bCs/>
                <w:color w:val="auto"/>
                <w:sz w:val="24"/>
                <w:lang w:bidi="ar"/>
              </w:rPr>
              <w:t>的临时沉淀池，经沉淀处理后用于混凝土养护及洒水降尘，不外排。</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lang w:bidi="ar"/>
              </w:rPr>
            </w:pPr>
            <w:r>
              <w:rPr>
                <w:rFonts w:hint="default" w:ascii="Times New Roman" w:hAnsi="Times New Roman" w:eastAsia="宋体" w:cs="Times New Roman"/>
                <w:b/>
                <w:color w:val="auto"/>
                <w:sz w:val="24"/>
                <w:lang w:val="en-US" w:eastAsia="zh-CN" w:bidi="ar"/>
              </w:rPr>
              <w:t>（3）</w:t>
            </w:r>
            <w:r>
              <w:rPr>
                <w:rFonts w:hint="default" w:ascii="Times New Roman" w:hAnsi="Times New Roman" w:eastAsia="宋体" w:cs="Times New Roman"/>
                <w:b/>
                <w:color w:val="auto"/>
                <w:sz w:val="24"/>
                <w:lang w:bidi="ar"/>
              </w:rPr>
              <w:t>设备冲洗废水</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lang w:bidi="ar"/>
              </w:rPr>
            </w:pPr>
            <w:r>
              <w:rPr>
                <w:rFonts w:hint="default" w:ascii="Times New Roman" w:hAnsi="Times New Roman" w:eastAsia="宋体" w:cs="Times New Roman"/>
                <w:color w:val="auto"/>
                <w:sz w:val="24"/>
              </w:rPr>
              <w:t>项目施工场内不设混凝土拌合站，使用商品混凝土，施工中设备清洗废水主要是砂浆机等相关设备冲洗水。平均每天清洗一次，根据经验数据，冲洗量按1m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/d计，废水产生量按80%计算，则设备清洗废水产生量为0.8m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/d，施工期</w:t>
            </w:r>
            <w:r>
              <w:rPr>
                <w:rFonts w:hint="eastAsia" w:ascii="Times New Roman" w:hAnsi="Times New Roman" w:cs="Times New Roman"/>
                <w:color w:val="auto"/>
                <w:sz w:val="24"/>
                <w:lang w:val="en-US" w:eastAsia="zh-CN"/>
              </w:rPr>
              <w:t>10</w:t>
            </w:r>
            <w:r>
              <w:rPr>
                <w:rFonts w:hint="default" w:ascii="Times New Roman" w:hAnsi="Times New Roman" w:eastAsia="宋体" w:cs="Times New Roman"/>
                <w:color w:val="auto"/>
                <w:sz w:val="24"/>
              </w:rPr>
              <w:t>个月（</w:t>
            </w:r>
            <w:r>
              <w:rPr>
                <w:rFonts w:hint="eastAsia" w:ascii="Times New Roman" w:hAnsi="Times New Roman" w:cs="Times New Roman"/>
                <w:color w:val="auto"/>
                <w:sz w:val="24"/>
                <w:lang w:val="en-US" w:eastAsia="zh-CN"/>
              </w:rPr>
              <w:t>30</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d），施工期共计产生</w:t>
            </w:r>
            <w:r>
              <w:rPr>
                <w:rFonts w:hint="eastAsia" w:ascii="Times New Roman" w:hAnsi="Times New Roman" w:cs="Times New Roman"/>
                <w:color w:val="auto"/>
                <w:sz w:val="24"/>
                <w:lang w:val="en-US" w:eastAsia="zh-CN"/>
              </w:rPr>
              <w:t>24</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，产生的设备清洗废水进入施工现场沉淀池处理后回用于洒水降尘</w:t>
            </w:r>
            <w:r>
              <w:rPr>
                <w:rFonts w:hint="eastAsia" w:cs="Times New Roman"/>
                <w:color w:val="auto"/>
                <w:sz w:val="24"/>
                <w:lang w:eastAsia="zh-CN"/>
              </w:rPr>
              <w:t>，</w:t>
            </w:r>
            <w:r>
              <w:rPr>
                <w:rFonts w:hint="eastAsia" w:cs="Times New Roman"/>
                <w:color w:val="auto"/>
                <w:sz w:val="24"/>
                <w:lang w:val="en-US" w:eastAsia="zh-CN"/>
              </w:rPr>
              <w:t>不外排</w:t>
            </w:r>
            <w:r>
              <w:rPr>
                <w:rFonts w:hint="default" w:ascii="Times New Roman" w:hAnsi="Times New Roman" w:eastAsia="宋体" w:cs="Times New Roman"/>
                <w:color w:val="auto"/>
                <w:sz w:val="24"/>
              </w:rPr>
              <w:t>。</w:t>
            </w:r>
            <w:r>
              <w:rPr>
                <w:rFonts w:hint="default" w:ascii="Times New Roman" w:hAnsi="Times New Roman" w:eastAsia="宋体" w:cs="Times New Roman"/>
                <w:bCs/>
                <w:color w:val="auto"/>
                <w:sz w:val="24"/>
                <w:lang w:bidi="ar"/>
              </w:rPr>
              <w:t xml:space="preserve"> </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lang w:val="en-US" w:eastAsia="zh-CN" w:bidi="ar"/>
              </w:rPr>
            </w:pPr>
            <w:r>
              <w:rPr>
                <w:rFonts w:hint="default" w:ascii="Times New Roman" w:hAnsi="Times New Roman" w:eastAsia="宋体" w:cs="Times New Roman"/>
                <w:b/>
                <w:bCs w:val="0"/>
                <w:color w:val="auto"/>
                <w:sz w:val="24"/>
                <w:lang w:val="en-US" w:eastAsia="zh-CN" w:bidi="ar"/>
              </w:rPr>
              <w:t>（4）施工期雨水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本项目施工期</w:t>
            </w:r>
            <w:r>
              <w:rPr>
                <w:rFonts w:hint="eastAsia" w:ascii="Times New Roman" w:hAnsi="Times New Roman"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个月，施工期各种施工材料露天堆放，对施工期的雨水产生一定的影响，本项目</w:t>
            </w:r>
            <w:r>
              <w:rPr>
                <w:rFonts w:hint="default" w:ascii="Times New Roman" w:hAnsi="Times New Roman" w:eastAsia="宋体" w:cs="Times New Roman"/>
                <w:color w:val="auto"/>
                <w:sz w:val="24"/>
                <w:szCs w:val="24"/>
              </w:rPr>
              <w:t>占地</w:t>
            </w:r>
            <w:r>
              <w:rPr>
                <w:rFonts w:hint="default" w:ascii="Times New Roman" w:hAnsi="Times New Roman" w:eastAsia="宋体" w:cs="Times New Roman"/>
                <w:color w:val="auto"/>
                <w:sz w:val="24"/>
                <w:szCs w:val="24"/>
                <w:lang w:val="en-US" w:eastAsia="zh-CN"/>
              </w:rPr>
              <w:t>面积</w:t>
            </w:r>
            <w:r>
              <w:rPr>
                <w:rFonts w:hint="eastAsia" w:cs="Times New Roman"/>
                <w:color w:val="auto"/>
                <w:sz w:val="24"/>
                <w:szCs w:val="24"/>
                <w:shd w:val="clear" w:color="auto" w:fill="auto"/>
                <w:lang w:val="en-US" w:eastAsia="zh-CN"/>
              </w:rPr>
              <w:t>6280</w:t>
            </w:r>
            <w:r>
              <w:rPr>
                <w:rFonts w:hint="default" w:ascii="Times New Roman" w:hAnsi="Times New Roman" w:eastAsia="宋体" w:cs="Times New Roman"/>
                <w:color w:val="auto"/>
                <w:sz w:val="24"/>
                <w:szCs w:val="24"/>
                <w:shd w:val="clear" w:color="auto" w:fill="auto"/>
              </w:rPr>
              <w:t>m</w:t>
            </w:r>
            <w:r>
              <w:rPr>
                <w:rFonts w:hint="default" w:ascii="Times New Roman" w:hAnsi="Times New Roman" w:eastAsia="宋体" w:cs="Times New Roman"/>
                <w:color w:val="auto"/>
                <w:sz w:val="24"/>
                <w:szCs w:val="24"/>
                <w:shd w:val="clear" w:color="auto" w:fill="auto"/>
                <w:vertAlign w:val="superscript"/>
              </w:rPr>
              <w:t>2</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元谋县</w:t>
            </w:r>
            <w:r>
              <w:rPr>
                <w:rFonts w:hint="default" w:ascii="Times New Roman" w:hAnsi="Times New Roman" w:eastAsia="宋体" w:cs="Times New Roman"/>
                <w:color w:val="auto"/>
                <w:sz w:val="24"/>
                <w:szCs w:val="24"/>
                <w:lang w:val="en-US" w:eastAsia="zh-CN"/>
              </w:rPr>
              <w:t>年平均降雨量</w:t>
            </w:r>
            <w:r>
              <w:rPr>
                <w:rFonts w:hint="eastAsia" w:ascii="Times New Roman" w:hAnsi="Times New Roman" w:cs="Times New Roman"/>
                <w:color w:val="auto"/>
                <w:sz w:val="24"/>
                <w:szCs w:val="24"/>
                <w:lang w:val="en-US" w:eastAsia="zh-CN"/>
              </w:rPr>
              <w:t>657.5</w:t>
            </w:r>
            <w:r>
              <w:rPr>
                <w:rFonts w:hint="default" w:ascii="Times New Roman" w:hAnsi="Times New Roman" w:eastAsia="宋体" w:cs="Times New Roman"/>
                <w:color w:val="auto"/>
                <w:sz w:val="24"/>
                <w:szCs w:val="24"/>
                <w:lang w:val="en-US" w:eastAsia="zh-CN"/>
              </w:rPr>
              <w:t>mm，降雨天数按1</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0天计算，日平均降雨量</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.5mm，</w:t>
            </w:r>
            <w:r>
              <w:rPr>
                <w:rFonts w:hint="default" w:ascii="Times New Roman" w:hAnsi="Times New Roman" w:eastAsia="宋体" w:cs="Times New Roman"/>
                <w:color w:val="auto"/>
                <w:sz w:val="24"/>
                <w:szCs w:val="24"/>
              </w:rPr>
              <w:t>根据《建筑与小区雨水利用工程技术规范》（GB50400-2016）中的有关规范，场地雨水量的计算，按下述经验公式估算：</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W=10（ψ</w:t>
            </w:r>
            <w:r>
              <w:rPr>
                <w:rFonts w:hint="default" w:ascii="Times New Roman" w:hAnsi="Times New Roman" w:eastAsia="宋体" w:cs="Times New Roman"/>
                <w:color w:val="auto"/>
                <w:sz w:val="24"/>
                <w:szCs w:val="24"/>
                <w:vertAlign w:val="subscript"/>
              </w:rPr>
              <w:t>C</w:t>
            </w:r>
            <w:r>
              <w:rPr>
                <w:rFonts w:hint="default" w:ascii="Times New Roman" w:hAnsi="Times New Roman" w:eastAsia="宋体" w:cs="Times New Roman"/>
                <w:color w:val="auto"/>
                <w:sz w:val="24"/>
                <w:szCs w:val="24"/>
              </w:rPr>
              <w:t>-ψ</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y</w:t>
            </w:r>
            <w:r>
              <w:rPr>
                <w:rFonts w:hint="default" w:ascii="Times New Roman" w:hAnsi="Times New Roman" w:eastAsia="宋体" w:cs="Times New Roman"/>
                <w:color w:val="auto"/>
                <w:sz w:val="24"/>
                <w:szCs w:val="24"/>
              </w:rPr>
              <w:t>F</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W——雨水径流总量（m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ψ</w:t>
            </w:r>
            <w:r>
              <w:rPr>
                <w:rFonts w:hint="default" w:ascii="Times New Roman" w:hAnsi="Times New Roman" w:eastAsia="宋体" w:cs="Times New Roman"/>
                <w:color w:val="auto"/>
                <w:sz w:val="24"/>
                <w:szCs w:val="24"/>
                <w:vertAlign w:val="subscript"/>
              </w:rPr>
              <w:t>C</w:t>
            </w:r>
            <w:r>
              <w:rPr>
                <w:rFonts w:hint="default" w:ascii="Times New Roman" w:hAnsi="Times New Roman" w:eastAsia="宋体" w:cs="Times New Roman"/>
                <w:color w:val="auto"/>
                <w:sz w:val="24"/>
                <w:szCs w:val="24"/>
              </w:rPr>
              <w:t>——雨量径流系数（0.3）；</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ψ</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——控制径流峰值所对应的径流系数（本次取0.2）；</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y</w:t>
            </w:r>
            <w:r>
              <w:rPr>
                <w:rFonts w:hint="default" w:ascii="Times New Roman" w:hAnsi="Times New Roman" w:eastAsia="宋体" w:cs="Times New Roman"/>
                <w:color w:val="auto"/>
                <w:sz w:val="24"/>
                <w:szCs w:val="24"/>
              </w:rPr>
              <w:t>——降雨量（</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mm）；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F——汇水面积（hm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），施工区面积为0.</w:t>
            </w:r>
            <w:r>
              <w:rPr>
                <w:rFonts w:hint="eastAsia" w:cs="Times New Roman"/>
                <w:color w:val="auto"/>
                <w:sz w:val="24"/>
                <w:szCs w:val="24"/>
                <w:lang w:val="en-US" w:eastAsia="zh-CN"/>
              </w:rPr>
              <w:t>628</w:t>
            </w:r>
            <w:r>
              <w:rPr>
                <w:rFonts w:hint="default" w:ascii="Times New Roman" w:hAnsi="Times New Roman" w:eastAsia="宋体" w:cs="Times New Roman"/>
                <w:color w:val="auto"/>
                <w:sz w:val="24"/>
                <w:szCs w:val="24"/>
              </w:rPr>
              <w: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根据以上方法计算得，</w:t>
            </w:r>
            <w:r>
              <w:rPr>
                <w:rFonts w:hint="default" w:ascii="Times New Roman" w:hAnsi="Times New Roman" w:eastAsia="宋体" w:cs="Times New Roman"/>
                <w:color w:val="auto"/>
                <w:sz w:val="24"/>
                <w:szCs w:val="24"/>
                <w:lang w:val="en-US" w:eastAsia="zh-CN"/>
              </w:rPr>
              <w:t>本项目雨水径流总量约为</w:t>
            </w:r>
            <w:r>
              <w:rPr>
                <w:rFonts w:hint="eastAsia" w:cs="Times New Roman"/>
                <w:color w:val="auto"/>
                <w:sz w:val="24"/>
                <w:szCs w:val="24"/>
                <w:lang w:val="en-US" w:eastAsia="zh-CN"/>
              </w:rPr>
              <w:t>3.454</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rPr>
              <w:t>项目区</w:t>
            </w:r>
            <w:r>
              <w:rPr>
                <w:rFonts w:hint="default" w:ascii="Times New Roman" w:hAnsi="Times New Roman" w:eastAsia="宋体" w:cs="Times New Roman"/>
                <w:color w:val="auto"/>
                <w:sz w:val="24"/>
                <w:szCs w:val="24"/>
                <w:lang w:val="en-US" w:eastAsia="zh-CN"/>
              </w:rPr>
              <w:t>施工期建设</w:t>
            </w:r>
            <w:r>
              <w:rPr>
                <w:rFonts w:hint="default" w:ascii="Times New Roman" w:hAnsi="Times New Roman" w:eastAsia="宋体" w:cs="Times New Roman"/>
                <w:color w:val="auto"/>
                <w:sz w:val="24"/>
                <w:szCs w:val="24"/>
              </w:rPr>
              <w:t>1个雨水收集池（</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）及雨水收集沟渠，</w:t>
            </w:r>
            <w:r>
              <w:rPr>
                <w:rFonts w:hint="default" w:ascii="Times New Roman" w:hAnsi="Times New Roman" w:eastAsia="宋体" w:cs="Times New Roman"/>
                <w:color w:val="auto"/>
                <w:sz w:val="24"/>
              </w:rPr>
              <w:t>收集雨水使其经沉淀处理后，</w:t>
            </w:r>
            <w:r>
              <w:rPr>
                <w:rFonts w:hint="default" w:ascii="Times New Roman" w:hAnsi="Times New Roman" w:eastAsia="宋体" w:cs="Times New Roman"/>
                <w:color w:val="auto"/>
                <w:sz w:val="24"/>
                <w:lang w:val="en-US" w:eastAsia="zh-CN"/>
              </w:rPr>
              <w:t>用于项目区场地洒水降尘</w:t>
            </w:r>
            <w:r>
              <w:rPr>
                <w:rFonts w:hint="eastAsia" w:ascii="Times New Roman" w:hAnsi="Times New Roman" w:cs="Times New Roman"/>
                <w:color w:val="auto"/>
                <w:sz w:val="24"/>
                <w:lang w:val="en-US" w:eastAsia="zh-CN"/>
              </w:rPr>
              <w:t>，剩余部分外排</w:t>
            </w:r>
            <w:r>
              <w:rPr>
                <w:rFonts w:hint="default" w:ascii="Times New Roman" w:hAnsi="Times New Roman" w:eastAsia="宋体" w:cs="Times New Roman"/>
                <w:color w:val="auto"/>
                <w:sz w:val="24"/>
              </w:rPr>
              <w:t>。</w:t>
            </w:r>
          </w:p>
          <w:p>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eastAsia" w:cs="Times New Roman"/>
                <w:color w:val="0000FF"/>
                <w:sz w:val="24"/>
                <w:szCs w:val="24"/>
                <w:lang w:val="en-US" w:eastAsia="zh-CN"/>
              </w:rPr>
              <w:t>综上所述，本项目施工期生活污水依托污水处理厂现有设施处理达标后排放；生产废水收集处理后回用，不外排；雨水收集沉淀后部分回用，剩余部分排放</w:t>
            </w:r>
            <w:r>
              <w:rPr>
                <w:rFonts w:hint="default" w:ascii="Times New Roman" w:hAnsi="Times New Roman" w:eastAsia="宋体" w:cs="Times New Roman"/>
                <w:color w:val="0000FF"/>
                <w:sz w:val="24"/>
                <w:szCs w:val="24"/>
              </w:rPr>
              <w:t>。</w:t>
            </w:r>
            <w:r>
              <w:rPr>
                <w:rFonts w:hint="eastAsia" w:cs="Times New Roman"/>
                <w:bCs/>
                <w:color w:val="0000FF"/>
                <w:sz w:val="24"/>
                <w:lang w:val="en-US" w:eastAsia="zh-CN" w:bidi="ar"/>
              </w:rPr>
              <w:t>另外，</w:t>
            </w:r>
            <w:r>
              <w:rPr>
                <w:rFonts w:hint="eastAsia" w:ascii="Times New Roman" w:hAnsi="Times New Roman" w:eastAsia="宋体" w:cs="Times New Roman"/>
                <w:color w:val="0000FF"/>
                <w:sz w:val="24"/>
                <w:lang w:val="en-US" w:eastAsia="zh-CN"/>
              </w:rPr>
              <w:t>本项目拟建</w:t>
            </w:r>
            <w:r>
              <w:rPr>
                <w:rFonts w:hint="eastAsia" w:cs="Times New Roman"/>
                <w:color w:val="0000FF"/>
                <w:sz w:val="24"/>
                <w:lang w:val="en-US" w:eastAsia="zh-CN"/>
              </w:rPr>
              <w:t>于现有污水处理厂旁空地上</w:t>
            </w:r>
            <w:r>
              <w:rPr>
                <w:rFonts w:hint="eastAsia" w:ascii="Times New Roman" w:hAnsi="Times New Roman" w:eastAsia="宋体" w:cs="Times New Roman"/>
                <w:color w:val="0000FF"/>
                <w:kern w:val="0"/>
                <w:sz w:val="24"/>
                <w:lang w:val="en-US" w:eastAsia="zh-CN"/>
              </w:rPr>
              <w:t>，在建设实施过程不占用现有</w:t>
            </w:r>
            <w:r>
              <w:rPr>
                <w:rFonts w:hint="eastAsia" w:ascii="Times New Roman" w:hAnsi="Times New Roman" w:eastAsia="宋体" w:cs="Times New Roman"/>
                <w:color w:val="0000FF"/>
                <w:sz w:val="24"/>
                <w:lang w:val="en-US" w:eastAsia="zh-CN"/>
              </w:rPr>
              <w:t>污水处理厂所建主体工程的区域，不涉及拆除</w:t>
            </w:r>
            <w:r>
              <w:rPr>
                <w:rFonts w:hint="eastAsia" w:ascii="Times New Roman" w:hAnsi="Times New Roman" w:eastAsia="宋体" w:cs="Times New Roman"/>
                <w:color w:val="0000FF"/>
                <w:sz w:val="24"/>
                <w:highlight w:val="none"/>
                <w:lang w:val="en-US" w:eastAsia="zh-CN"/>
              </w:rPr>
              <w:t>、改造</w:t>
            </w:r>
            <w:r>
              <w:rPr>
                <w:rFonts w:hint="eastAsia" w:ascii="Times New Roman" w:hAnsi="Times New Roman" w:eastAsia="宋体" w:cs="Times New Roman"/>
                <w:color w:val="0000FF"/>
                <w:sz w:val="24"/>
                <w:lang w:val="en-US" w:eastAsia="zh-CN"/>
              </w:rPr>
              <w:t>现有项目的主体工程，本次技改项目的建设不影响现有污水处理厂的运营状态，现有污水处理厂仍可正常运营。本项目建成后，仅需要将现有工程二沉池与</w:t>
            </w:r>
            <w:r>
              <w:rPr>
                <w:rFonts w:hint="eastAsia" w:ascii="Times New Roman" w:hAnsi="Times New Roman" w:cs="Times New Roman"/>
                <w:color w:val="0000FF"/>
                <w:sz w:val="24"/>
                <w:lang w:val="en-US" w:eastAsia="zh-CN"/>
              </w:rPr>
              <w:t>紫外线消毒渠</w:t>
            </w:r>
            <w:r>
              <w:rPr>
                <w:rFonts w:hint="eastAsia" w:ascii="Times New Roman" w:hAnsi="Times New Roman" w:eastAsia="宋体" w:cs="Times New Roman"/>
                <w:color w:val="0000FF"/>
                <w:sz w:val="24"/>
                <w:lang w:val="en-US" w:eastAsia="zh-CN"/>
              </w:rPr>
              <w:t>中间废水输送管道断开，将本项目进、出水管道连接即可，因此</w:t>
            </w:r>
            <w:r>
              <w:rPr>
                <w:rFonts w:hint="eastAsia" w:ascii="Times New Roman" w:hAnsi="Times New Roman" w:cs="Times New Roman"/>
                <w:color w:val="0000FF"/>
                <w:sz w:val="24"/>
                <w:lang w:val="en-US" w:eastAsia="zh-CN"/>
              </w:rPr>
              <w:t>，</w:t>
            </w:r>
            <w:r>
              <w:rPr>
                <w:rFonts w:hint="eastAsia" w:ascii="Times New Roman" w:hAnsi="Times New Roman" w:eastAsia="宋体" w:cs="Times New Roman"/>
                <w:color w:val="0000FF"/>
                <w:sz w:val="24"/>
                <w:lang w:val="en-US" w:eastAsia="zh-CN"/>
              </w:rPr>
              <w:t>本次技改工程</w:t>
            </w:r>
            <w:r>
              <w:rPr>
                <w:rFonts w:hint="eastAsia" w:cs="Times New Roman"/>
                <w:color w:val="0000FF"/>
                <w:sz w:val="24"/>
                <w:lang w:val="en-US" w:eastAsia="zh-CN"/>
              </w:rPr>
              <w:t>施工期不会对龙川江水质产生影响</w:t>
            </w:r>
            <w:r>
              <w:rPr>
                <w:rFonts w:hint="eastAsia" w:ascii="Times New Roman" w:hAnsi="Times New Roman" w:cs="Times New Roman"/>
                <w:color w:val="0000FF"/>
                <w:sz w:val="24"/>
                <w:lang w:val="en-US" w:eastAsia="zh-CN"/>
              </w:rPr>
              <w:t>，技改完成后，将减轻对龙川江水体的影响</w:t>
            </w:r>
            <w:r>
              <w:rPr>
                <w:rFonts w:hint="eastAsia" w:ascii="Times New Roman" w:hAnsi="Times New Roman" w:eastAsia="宋体" w:cs="Times New Roman"/>
                <w:color w:val="0000FF"/>
                <w:sz w:val="24"/>
                <w:lang w:val="en-US" w:eastAsia="zh-CN"/>
              </w:rPr>
              <w:t>。</w:t>
            </w:r>
            <w:r>
              <w:rPr>
                <w:rFonts w:hint="default" w:ascii="Times New Roman" w:hAnsi="Times New Roman" w:eastAsia="宋体" w:cs="Times New Roman"/>
                <w:bCs/>
                <w:color w:val="auto"/>
                <w:sz w:val="24"/>
                <w:lang w:bidi="ar"/>
              </w:rPr>
              <w:t xml:space="preserve"> </w:t>
            </w:r>
          </w:p>
          <w:p>
            <w:pPr>
              <w:adjustRightInd w:val="0"/>
              <w:snapToGrid w:val="0"/>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bidi="ar"/>
              </w:rPr>
              <w:t>3、固体废物</w:t>
            </w:r>
          </w:p>
          <w:p>
            <w:pPr>
              <w:pStyle w:val="44"/>
              <w:jc w:val="left"/>
              <w:rPr>
                <w:rFonts w:ascii="Times New Roman" w:eastAsia="宋体"/>
                <w:szCs w:val="24"/>
              </w:rPr>
            </w:pPr>
            <w:r>
              <w:rPr>
                <w:rFonts w:ascii="Times New Roman" w:eastAsia="宋体"/>
                <w:szCs w:val="24"/>
              </w:rPr>
              <w:t>项目施工期固体废弃物主要为废土、建筑垃圾及施工人员生活垃圾。</w:t>
            </w:r>
          </w:p>
          <w:p>
            <w:pPr>
              <w:pStyle w:val="44"/>
              <w:spacing w:line="336" w:lineRule="auto"/>
              <w:rPr>
                <w:rFonts w:hint="default" w:ascii="Times New Roman" w:hAnsi="Times New Roman" w:eastAsia="宋体" w:cs="Times New Roman"/>
                <w:b/>
                <w:bCs/>
                <w:szCs w:val="24"/>
                <w:lang w:val="en-US" w:eastAsia="zh-CN"/>
              </w:rPr>
            </w:pPr>
            <w:r>
              <w:rPr>
                <w:rFonts w:hint="default" w:ascii="Times New Roman" w:hAnsi="Times New Roman" w:eastAsia="宋体" w:cs="Times New Roman"/>
                <w:b/>
                <w:bCs/>
                <w:szCs w:val="24"/>
                <w:lang w:eastAsia="zh-CN"/>
              </w:rPr>
              <w:t>（</w:t>
            </w:r>
            <w:r>
              <w:rPr>
                <w:rFonts w:hint="default" w:ascii="Times New Roman" w:hAnsi="Times New Roman" w:eastAsia="宋体" w:cs="Times New Roman"/>
                <w:b/>
                <w:bCs/>
                <w:szCs w:val="24"/>
                <w:lang w:val="en-US" w:eastAsia="zh-CN"/>
              </w:rPr>
              <w:t>1</w:t>
            </w:r>
            <w:r>
              <w:rPr>
                <w:rFonts w:hint="default" w:ascii="Times New Roman" w:hAnsi="Times New Roman" w:eastAsia="宋体" w:cs="Times New Roman"/>
                <w:b/>
                <w:bCs/>
                <w:szCs w:val="24"/>
                <w:lang w:eastAsia="zh-CN"/>
              </w:rPr>
              <w:t>）</w:t>
            </w:r>
            <w:r>
              <w:rPr>
                <w:rFonts w:hint="default" w:ascii="Times New Roman" w:hAnsi="Times New Roman" w:eastAsia="宋体" w:cs="Times New Roman"/>
                <w:b/>
                <w:bCs/>
                <w:szCs w:val="24"/>
                <w:lang w:val="en-US" w:eastAsia="zh-CN"/>
              </w:rPr>
              <w:t>废土</w:t>
            </w:r>
          </w:p>
          <w:p>
            <w:pPr>
              <w:pStyle w:val="44"/>
              <w:spacing w:line="336" w:lineRule="auto"/>
              <w:rPr>
                <w:rFonts w:hint="eastAsia" w:ascii="宋体" w:hAnsi="宋体" w:eastAsia="宋体"/>
                <w:szCs w:val="24"/>
              </w:rPr>
            </w:pPr>
            <w:r>
              <w:rPr>
                <w:rFonts w:hint="eastAsia" w:ascii="宋体" w:hAnsi="宋体" w:eastAsia="宋体"/>
                <w:szCs w:val="24"/>
              </w:rPr>
              <w:t>项目施工期需建设</w:t>
            </w:r>
            <w:r>
              <w:rPr>
                <w:rFonts w:hint="eastAsia" w:ascii="宋体" w:hAnsi="宋体" w:eastAsia="宋体"/>
                <w:szCs w:val="24"/>
                <w:lang w:val="en-US" w:eastAsia="zh-CN"/>
              </w:rPr>
              <w:t>高密度沉淀池、</w:t>
            </w:r>
            <w:r>
              <w:rPr>
                <w:rFonts w:hint="default" w:ascii="Times New Roman" w:hAnsi="Times New Roman" w:eastAsia="宋体" w:cs="Times New Roman"/>
                <w:szCs w:val="24"/>
                <w:lang w:val="en-US" w:eastAsia="zh-CN"/>
              </w:rPr>
              <w:t>V型</w:t>
            </w:r>
            <w:r>
              <w:rPr>
                <w:rFonts w:hint="eastAsia" w:ascii="宋体" w:hAnsi="宋体" w:eastAsia="宋体"/>
                <w:szCs w:val="24"/>
                <w:lang w:val="en-US" w:eastAsia="zh-CN"/>
              </w:rPr>
              <w:t>滤池等</w:t>
            </w:r>
            <w:r>
              <w:rPr>
                <w:rFonts w:hint="eastAsia" w:ascii="宋体" w:hAnsi="宋体" w:eastAsia="宋体"/>
                <w:szCs w:val="24"/>
              </w:rPr>
              <w:t>，</w:t>
            </w:r>
            <w:r>
              <w:rPr>
                <w:rFonts w:hint="eastAsia" w:ascii="Times New Roman" w:eastAsia="宋体"/>
                <w:szCs w:val="24"/>
                <w:lang w:val="en-US" w:eastAsia="zh-CN"/>
              </w:rPr>
              <w:t>根据项目可行性研究报告，本工程</w:t>
            </w:r>
            <w:r>
              <w:rPr>
                <w:rFonts w:ascii="Times New Roman" w:eastAsia="宋体"/>
                <w:szCs w:val="24"/>
              </w:rPr>
              <w:t>建设过程中</w:t>
            </w:r>
            <w:r>
              <w:rPr>
                <w:rFonts w:hint="eastAsia" w:ascii="Times New Roman" w:eastAsia="宋体"/>
                <w:szCs w:val="24"/>
                <w:lang w:val="en-US" w:eastAsia="zh-CN"/>
              </w:rPr>
              <w:t>挖方量约3780</w:t>
            </w:r>
            <w:r>
              <w:rPr>
                <w:rFonts w:hint="eastAsia" w:ascii="Times New Roman" w:eastAsia="宋体"/>
                <w:szCs w:val="24"/>
              </w:rPr>
              <w:t>m</w:t>
            </w:r>
            <w:r>
              <w:rPr>
                <w:rFonts w:hint="eastAsia" w:ascii="Times New Roman" w:eastAsia="宋体"/>
                <w:szCs w:val="24"/>
                <w:vertAlign w:val="superscript"/>
              </w:rPr>
              <w:t>3</w:t>
            </w:r>
            <w:r>
              <w:rPr>
                <w:rFonts w:hint="eastAsia" w:ascii="Times New Roman" w:eastAsia="宋体"/>
                <w:szCs w:val="24"/>
              </w:rPr>
              <w:t>，</w:t>
            </w:r>
            <w:r>
              <w:rPr>
                <w:rFonts w:hint="eastAsia" w:ascii="Times New Roman" w:eastAsia="宋体"/>
                <w:szCs w:val="24"/>
                <w:lang w:val="en-US" w:eastAsia="zh-CN"/>
              </w:rPr>
              <w:t>填方量14070</w:t>
            </w:r>
            <w:r>
              <w:rPr>
                <w:rFonts w:hint="eastAsia" w:ascii="Times New Roman" w:eastAsia="宋体"/>
                <w:szCs w:val="24"/>
              </w:rPr>
              <w:t>m</w:t>
            </w:r>
            <w:r>
              <w:rPr>
                <w:rFonts w:hint="eastAsia" w:ascii="Times New Roman" w:eastAsia="宋体"/>
                <w:szCs w:val="24"/>
                <w:vertAlign w:val="superscript"/>
              </w:rPr>
              <w:t>3</w:t>
            </w:r>
            <w:r>
              <w:rPr>
                <w:rFonts w:hint="eastAsia" w:ascii="Times New Roman" w:eastAsia="宋体"/>
                <w:szCs w:val="24"/>
                <w:lang w:eastAsia="zh-CN"/>
              </w:rPr>
              <w:t>。</w:t>
            </w:r>
            <w:r>
              <w:rPr>
                <w:rFonts w:hint="eastAsia" w:ascii="Times New Roman" w:eastAsia="宋体"/>
                <w:szCs w:val="24"/>
                <w:lang w:val="en-US" w:eastAsia="zh-CN"/>
              </w:rPr>
              <w:t>因此，本工程建设开挖的土全部用于回填，无</w:t>
            </w:r>
            <w:r>
              <w:rPr>
                <w:rFonts w:hint="eastAsia" w:ascii="Times New Roman" w:eastAsia="宋体"/>
                <w:szCs w:val="24"/>
              </w:rPr>
              <w:t>弃土</w:t>
            </w:r>
            <w:r>
              <w:rPr>
                <w:rFonts w:hint="eastAsia" w:ascii="Times New Roman" w:eastAsia="宋体"/>
                <w:szCs w:val="24"/>
                <w:lang w:val="en-US" w:eastAsia="zh-CN"/>
              </w:rPr>
              <w:t>产生</w:t>
            </w:r>
            <w:r>
              <w:rPr>
                <w:rFonts w:hint="eastAsia" w:ascii="Times New Roman" w:eastAsia="宋体"/>
                <w:szCs w:val="24"/>
              </w:rPr>
              <w:t>。</w:t>
            </w:r>
          </w:p>
          <w:p>
            <w:pPr>
              <w:keepNext w:val="0"/>
              <w:keepLines w:val="0"/>
              <w:pageBreakBefore w:val="0"/>
              <w:tabs>
                <w:tab w:val="left" w:pos="1999"/>
              </w:tabs>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lang w:val="en-US" w:eastAsia="zh-CN" w:bidi="ar"/>
              </w:rPr>
            </w:pPr>
            <w:r>
              <w:rPr>
                <w:rFonts w:hint="eastAsia" w:ascii="Times New Roman" w:hAnsi="Times New Roman" w:cs="Times New Roman"/>
                <w:b/>
                <w:bCs/>
                <w:color w:val="auto"/>
                <w:sz w:val="24"/>
                <w:lang w:eastAsia="zh-CN" w:bidi="ar"/>
              </w:rPr>
              <w:t>（</w:t>
            </w:r>
            <w:r>
              <w:rPr>
                <w:rFonts w:hint="eastAsia" w:ascii="Times New Roman" w:hAnsi="Times New Roman" w:cs="Times New Roman"/>
                <w:b/>
                <w:bCs/>
                <w:color w:val="auto"/>
                <w:sz w:val="24"/>
                <w:lang w:val="en-US" w:eastAsia="zh-CN" w:bidi="ar"/>
              </w:rPr>
              <w:t>2</w:t>
            </w:r>
            <w:r>
              <w:rPr>
                <w:rFonts w:hint="eastAsia" w:ascii="Times New Roman" w:hAnsi="Times New Roman" w:cs="Times New Roman"/>
                <w:b/>
                <w:bCs/>
                <w:color w:val="auto"/>
                <w:sz w:val="24"/>
                <w:lang w:eastAsia="zh-CN" w:bidi="ar"/>
              </w:rPr>
              <w:t>）</w:t>
            </w:r>
            <w:r>
              <w:rPr>
                <w:rFonts w:hint="eastAsia" w:ascii="Times New Roman" w:hAnsi="Times New Roman" w:cs="Times New Roman"/>
                <w:b/>
                <w:bCs/>
                <w:color w:val="auto"/>
                <w:sz w:val="24"/>
                <w:lang w:val="en-US" w:eastAsia="zh-CN" w:bidi="ar"/>
              </w:rPr>
              <w:t>建筑垃圾</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bidi="ar"/>
              </w:rPr>
              <w:t>施工期间建筑工地会产生大量余泥、渣土、地表开挖的余泥、施工剩余废物料等。如不妥善处理这些建筑固体废物，则会阻碍交通，污染环境。在运输过程中，车辆如不注意清洁运输，沿途撒漏泥土，污染公路，影响市容和交通。</w:t>
            </w:r>
          </w:p>
          <w:p>
            <w:pPr>
              <w:keepNext w:val="0"/>
              <w:keepLines w:val="0"/>
              <w:pageBreakBefore w:val="0"/>
              <w:tabs>
                <w:tab w:val="left" w:pos="1999"/>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bidi="ar"/>
              </w:rPr>
            </w:pPr>
            <w:r>
              <w:rPr>
                <w:rFonts w:hint="default" w:ascii="Times New Roman" w:hAnsi="Times New Roman" w:eastAsia="宋体" w:cs="Times New Roman"/>
                <w:bCs/>
                <w:color w:val="auto"/>
                <w:sz w:val="24"/>
                <w:lang w:bidi="ar"/>
              </w:rPr>
              <w:t>建筑垃圾在堆放和运输过程中，如不妥善处置，则会阻碍交通，污染环境。清运车辆行走道路，不但会给沿线地区增加车流量，造成交通堵塞，尘土的撒漏也对给环境卫生带来危害。开挖弃土如果无组织堆放、倒弃，如遇暴雨冲刷，则会造成水土流失。若泥浆水直接排入河道，增加河水的含沙量，造成河床淤积。同时泥浆水还夹带施工场地的水泥、油污等污染物进入水体，造成水体污染</w:t>
            </w:r>
            <w:r>
              <w:rPr>
                <w:rFonts w:ascii="Times New Roman" w:hAnsi="宋体" w:eastAsia="宋体"/>
                <w:bCs/>
                <w:szCs w:val="24"/>
              </w:rPr>
              <w:t>。</w:t>
            </w:r>
          </w:p>
          <w:p>
            <w:pPr>
              <w:keepNext w:val="0"/>
              <w:keepLines w:val="0"/>
              <w:pageBreakBefore w:val="0"/>
              <w:tabs>
                <w:tab w:val="left" w:pos="1999"/>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bidi="ar"/>
              </w:rPr>
              <w:t>本项目土建建筑面积约</w:t>
            </w:r>
            <w:r>
              <w:rPr>
                <w:rFonts w:hint="eastAsia" w:ascii="Times New Roman" w:hAnsi="Times New Roman" w:cs="Times New Roman"/>
                <w:color w:val="auto"/>
                <w:sz w:val="24"/>
                <w:lang w:val="en-US" w:eastAsia="zh-CN" w:bidi="ar"/>
              </w:rPr>
              <w:t>1</w:t>
            </w:r>
            <w:r>
              <w:rPr>
                <w:rFonts w:hint="eastAsia" w:cs="Times New Roman"/>
                <w:color w:val="auto"/>
                <w:sz w:val="24"/>
                <w:lang w:val="en-US" w:eastAsia="zh-CN" w:bidi="ar"/>
              </w:rPr>
              <w:t>10</w:t>
            </w:r>
            <w:r>
              <w:rPr>
                <w:rFonts w:hint="eastAsia" w:ascii="Times New Roman" w:hAnsi="Times New Roman" w:cs="Times New Roman"/>
                <w:color w:val="auto"/>
                <w:sz w:val="24"/>
                <w:lang w:val="en-US" w:eastAsia="zh-CN" w:bidi="ar"/>
              </w:rPr>
              <w:t>0</w:t>
            </w:r>
            <w:r>
              <w:rPr>
                <w:rFonts w:hint="default" w:ascii="Times New Roman" w:hAnsi="Times New Roman" w:eastAsia="宋体" w:cs="Times New Roman"/>
                <w:color w:val="auto"/>
                <w:sz w:val="24"/>
                <w:lang w:bidi="ar"/>
              </w:rPr>
              <w:t>m</w:t>
            </w:r>
            <w:r>
              <w:rPr>
                <w:rFonts w:hint="default" w:ascii="Times New Roman" w:hAnsi="Times New Roman" w:eastAsia="宋体" w:cs="Times New Roman"/>
                <w:color w:val="auto"/>
                <w:sz w:val="24"/>
                <w:vertAlign w:val="superscript"/>
                <w:lang w:bidi="ar"/>
              </w:rPr>
              <w:t>2</w:t>
            </w:r>
            <w:r>
              <w:rPr>
                <w:rFonts w:hint="default" w:ascii="Times New Roman" w:hAnsi="Times New Roman" w:eastAsia="宋体" w:cs="Times New Roman"/>
                <w:color w:val="auto"/>
                <w:sz w:val="24"/>
                <w:lang w:bidi="ar"/>
              </w:rPr>
              <w:t>，参考《建筑垃圾的产生与循环利用管理》，</w:t>
            </w:r>
            <w:r>
              <w:rPr>
                <w:rFonts w:hint="default" w:ascii="Times New Roman" w:hAnsi="Times New Roman" w:eastAsia="宋体" w:cs="Times New Roman"/>
                <w:color w:val="auto"/>
                <w:sz w:val="24"/>
                <w:lang w:val="en-US" w:eastAsia="zh-CN" w:bidi="ar"/>
              </w:rPr>
              <w:t>单幢建筑物建造</w:t>
            </w:r>
            <w:r>
              <w:rPr>
                <w:rFonts w:hint="default" w:ascii="Times New Roman" w:hAnsi="Times New Roman" w:eastAsia="宋体" w:cs="Times New Roman"/>
                <w:color w:val="auto"/>
                <w:sz w:val="24"/>
                <w:lang w:bidi="ar"/>
              </w:rPr>
              <w:t>每平方米建筑面积产生建筑垃圾约20~50kg/m</w:t>
            </w:r>
            <w:r>
              <w:rPr>
                <w:rFonts w:hint="default" w:ascii="Times New Roman" w:hAnsi="Times New Roman" w:eastAsia="宋体" w:cs="Times New Roman"/>
                <w:color w:val="auto"/>
                <w:sz w:val="24"/>
                <w:vertAlign w:val="superscript"/>
                <w:lang w:bidi="ar"/>
              </w:rPr>
              <w:t>2</w:t>
            </w:r>
            <w:r>
              <w:rPr>
                <w:rFonts w:hint="default" w:ascii="Times New Roman" w:hAnsi="Times New Roman" w:eastAsia="宋体" w:cs="Times New Roman"/>
                <w:color w:val="auto"/>
                <w:sz w:val="24"/>
                <w:lang w:bidi="ar"/>
              </w:rPr>
              <w:t>，</w:t>
            </w:r>
            <w:r>
              <w:rPr>
                <w:rFonts w:hint="default" w:ascii="Times New Roman" w:hAnsi="Times New Roman" w:eastAsia="宋体" w:cs="Times New Roman"/>
                <w:color w:val="auto"/>
                <w:sz w:val="24"/>
                <w:lang w:val="en-US" w:eastAsia="zh-CN" w:bidi="ar"/>
              </w:rPr>
              <w:t>本项目</w:t>
            </w:r>
            <w:r>
              <w:rPr>
                <w:rFonts w:hint="default" w:ascii="Times New Roman" w:hAnsi="Times New Roman" w:eastAsia="宋体" w:cs="Times New Roman"/>
                <w:color w:val="auto"/>
                <w:sz w:val="24"/>
                <w:lang w:bidi="ar"/>
              </w:rPr>
              <w:t>取20kg/m</w:t>
            </w:r>
            <w:r>
              <w:rPr>
                <w:rFonts w:hint="default" w:ascii="Times New Roman" w:hAnsi="Times New Roman" w:eastAsia="宋体" w:cs="Times New Roman"/>
                <w:color w:val="auto"/>
                <w:sz w:val="24"/>
                <w:vertAlign w:val="superscript"/>
                <w:lang w:bidi="ar"/>
              </w:rPr>
              <w:t>2</w:t>
            </w:r>
            <w:r>
              <w:rPr>
                <w:rFonts w:hint="default" w:ascii="Times New Roman" w:hAnsi="Times New Roman" w:eastAsia="宋体" w:cs="Times New Roman"/>
                <w:color w:val="auto"/>
                <w:sz w:val="24"/>
                <w:lang w:bidi="ar"/>
              </w:rPr>
              <w:t>。故本项目在建设期将产生约</w:t>
            </w:r>
            <w:r>
              <w:rPr>
                <w:rFonts w:hint="eastAsia" w:ascii="Times New Roman" w:hAnsi="Times New Roman" w:cs="Times New Roman"/>
                <w:color w:val="auto"/>
                <w:sz w:val="24"/>
                <w:lang w:val="en-US" w:eastAsia="zh-CN" w:bidi="ar"/>
              </w:rPr>
              <w:t>2</w:t>
            </w:r>
            <w:r>
              <w:rPr>
                <w:rFonts w:hint="eastAsia" w:cs="Times New Roman"/>
                <w:color w:val="auto"/>
                <w:sz w:val="24"/>
                <w:lang w:val="en-US" w:eastAsia="zh-CN" w:bidi="ar"/>
              </w:rPr>
              <w:t>2</w:t>
            </w:r>
            <w:r>
              <w:rPr>
                <w:rFonts w:hint="default" w:ascii="Times New Roman" w:hAnsi="Times New Roman" w:eastAsia="宋体" w:cs="Times New Roman"/>
                <w:color w:val="auto"/>
                <w:sz w:val="24"/>
                <w:lang w:bidi="ar"/>
              </w:rPr>
              <w:t>t建筑垃圾，其主要成份为：废弃的沙土石、水泥、木屑、碎木块、弃砖、水泥袋、纤维、塑料泡沫、碎玻璃、废金属、废瓷砖等等。建设单位应要求施工单位对建筑废料及时清理，合理处置，在工地上设置临时堆放场所，将建筑废料统一收集，</w:t>
            </w:r>
            <w:r>
              <w:rPr>
                <w:rFonts w:hint="default" w:ascii="Times New Roman" w:hAnsi="Times New Roman" w:eastAsia="宋体" w:cs="Times New Roman"/>
                <w:color w:val="auto"/>
                <w:sz w:val="24"/>
                <w:lang w:val="en-US" w:eastAsia="zh-CN" w:bidi="ar"/>
              </w:rPr>
              <w:t>于</w:t>
            </w:r>
            <w:r>
              <w:rPr>
                <w:rFonts w:hint="default" w:ascii="Times New Roman" w:hAnsi="Times New Roman" w:eastAsia="宋体" w:cs="Times New Roman"/>
                <w:color w:val="auto"/>
                <w:sz w:val="24"/>
                <w:lang w:bidi="ar"/>
              </w:rPr>
              <w:t>施工期结束后</w:t>
            </w:r>
            <w:r>
              <w:rPr>
                <w:rFonts w:hint="default" w:ascii="Times New Roman" w:hAnsi="Times New Roman" w:eastAsia="宋体" w:cs="Times New Roman"/>
                <w:color w:val="auto"/>
                <w:sz w:val="24"/>
                <w:lang w:val="en-US" w:eastAsia="zh-CN" w:bidi="ar"/>
              </w:rPr>
              <w:t>由施工单位进行简单分类，能回收利用的进行回收利用，不能回收利用的</w:t>
            </w:r>
            <w:r>
              <w:rPr>
                <w:rFonts w:hint="default" w:ascii="Times New Roman" w:hAnsi="Times New Roman" w:eastAsia="宋体" w:cs="Times New Roman"/>
                <w:color w:val="auto"/>
                <w:sz w:val="24"/>
                <w:lang w:bidi="ar"/>
              </w:rPr>
              <w:t>外售</w:t>
            </w:r>
            <w:r>
              <w:rPr>
                <w:rFonts w:hint="default" w:ascii="Times New Roman" w:hAnsi="Times New Roman" w:eastAsia="宋体" w:cs="Times New Roman"/>
                <w:color w:val="auto"/>
                <w:sz w:val="24"/>
                <w:lang w:val="en-US" w:eastAsia="zh-CN" w:bidi="ar"/>
              </w:rPr>
              <w:t>回收</w:t>
            </w:r>
            <w:r>
              <w:rPr>
                <w:rFonts w:hint="default" w:ascii="Times New Roman" w:hAnsi="Times New Roman" w:eastAsia="宋体" w:cs="Times New Roman"/>
                <w:color w:val="auto"/>
                <w:sz w:val="24"/>
                <w:lang w:bidi="ar"/>
              </w:rPr>
              <w:t>公司处理</w:t>
            </w:r>
            <w:r>
              <w:rPr>
                <w:rFonts w:hint="default" w:ascii="Times New Roman" w:hAnsi="Times New Roman" w:eastAsia="宋体" w:cs="Times New Roman"/>
                <w:color w:val="auto"/>
                <w:sz w:val="24"/>
                <w:lang w:eastAsia="zh-CN" w:bidi="ar"/>
              </w:rPr>
              <w:t>，</w:t>
            </w:r>
            <w:r>
              <w:rPr>
                <w:rFonts w:hint="default" w:ascii="Times New Roman" w:hAnsi="Times New Roman" w:eastAsia="宋体" w:cs="Times New Roman"/>
                <w:color w:val="auto"/>
                <w:sz w:val="24"/>
                <w:lang w:val="en-US" w:eastAsia="zh-CN" w:bidi="ar"/>
              </w:rPr>
              <w:t>无法售卖的必须</w:t>
            </w:r>
            <w:r>
              <w:rPr>
                <w:rFonts w:hint="eastAsia" w:ascii="Times New Roman" w:hAnsi="Times New Roman" w:cs="Times New Roman"/>
                <w:color w:val="auto"/>
                <w:sz w:val="24"/>
                <w:lang w:val="en-US" w:eastAsia="zh-CN" w:bidi="ar"/>
              </w:rPr>
              <w:t>运至</w:t>
            </w:r>
            <w:r>
              <w:rPr>
                <w:rFonts w:hint="default" w:ascii="Times New Roman" w:hAnsi="Times New Roman" w:eastAsia="宋体" w:cs="Times New Roman"/>
                <w:color w:val="auto"/>
                <w:sz w:val="24"/>
                <w:lang w:val="en-US" w:eastAsia="zh-CN" w:bidi="ar"/>
              </w:rPr>
              <w:t>合法的弃渣场进行处置</w:t>
            </w:r>
            <w:r>
              <w:rPr>
                <w:rFonts w:hint="default" w:ascii="Times New Roman" w:hAnsi="Times New Roman" w:eastAsia="宋体" w:cs="Times New Roman"/>
                <w:color w:val="auto"/>
                <w:sz w:val="24"/>
                <w:lang w:bidi="ar"/>
              </w:rPr>
              <w:t>。</w:t>
            </w:r>
          </w:p>
          <w:p>
            <w:pPr>
              <w:tabs>
                <w:tab w:val="left" w:pos="1999"/>
              </w:tabs>
              <w:adjustRightInd w:val="0"/>
              <w:snapToGrid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lang w:val="en-US" w:eastAsia="zh-CN"/>
              </w:rPr>
              <w:t>3</w:t>
            </w: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lang w:val="en-US" w:eastAsia="zh-CN"/>
              </w:rPr>
              <w:t>施工人员生活垃圾</w:t>
            </w:r>
          </w:p>
          <w:p>
            <w:pPr>
              <w:tabs>
                <w:tab w:val="left" w:pos="1999"/>
              </w:tabs>
              <w:adjustRightInd w:val="0"/>
              <w:snapToGrid w:val="0"/>
              <w:spacing w:line="360" w:lineRule="auto"/>
              <w:ind w:firstLine="480" w:firstLineChars="200"/>
              <w:rPr>
                <w:rFonts w:hint="default" w:ascii="Times New Roman" w:hAnsi="Times New Roman" w:eastAsia="宋体" w:cs="Times New Roman"/>
                <w:b/>
                <w:color w:val="auto"/>
                <w:sz w:val="24"/>
                <w:lang w:val="en-US" w:eastAsia="zh-CN" w:bidi="ar"/>
              </w:rPr>
            </w:pPr>
            <w:r>
              <w:rPr>
                <w:rFonts w:ascii="宋体" w:hAnsi="宋体"/>
                <w:sz w:val="24"/>
                <w:szCs w:val="24"/>
              </w:rPr>
              <w:t>施工</w:t>
            </w:r>
            <w:r>
              <w:rPr>
                <w:rFonts w:hint="eastAsia" w:ascii="宋体" w:hAnsi="宋体"/>
                <w:sz w:val="24"/>
                <w:szCs w:val="24"/>
              </w:rPr>
              <w:t>期施工人员不在工地内食宿，施工人员</w:t>
            </w:r>
            <w:r>
              <w:rPr>
                <w:rFonts w:ascii="宋体" w:hAnsi="宋体"/>
                <w:sz w:val="24"/>
                <w:szCs w:val="24"/>
              </w:rPr>
              <w:t>产生的生活垃圾产生量</w:t>
            </w:r>
            <w:r>
              <w:rPr>
                <w:rFonts w:hint="eastAsia" w:ascii="宋体" w:hAnsi="宋体"/>
                <w:sz w:val="24"/>
                <w:szCs w:val="24"/>
              </w:rPr>
              <w:t>以</w:t>
            </w:r>
            <w:r>
              <w:rPr>
                <w:sz w:val="24"/>
                <w:szCs w:val="24"/>
              </w:rPr>
              <w:t>0.2kg/d</w:t>
            </w:r>
            <w:r>
              <w:rPr>
                <w:rFonts w:hint="eastAsia"/>
                <w:sz w:val="24"/>
                <w:szCs w:val="24"/>
              </w:rPr>
              <w:t>计</w:t>
            </w:r>
            <w:r>
              <w:rPr>
                <w:rFonts w:hint="eastAsia" w:ascii="宋体" w:hAnsi="宋体"/>
                <w:sz w:val="24"/>
                <w:szCs w:val="24"/>
              </w:rPr>
              <w:t>，日均施工</w:t>
            </w:r>
            <w:r>
              <w:rPr>
                <w:rFonts w:hAnsi="宋体"/>
                <w:sz w:val="24"/>
                <w:szCs w:val="24"/>
              </w:rPr>
              <w:t>人员为</w:t>
            </w:r>
            <w:r>
              <w:rPr>
                <w:rFonts w:hint="eastAsia"/>
                <w:sz w:val="24"/>
                <w:szCs w:val="24"/>
                <w:lang w:val="en-US" w:eastAsia="zh-CN"/>
              </w:rPr>
              <w:t>30</w:t>
            </w:r>
            <w:r>
              <w:rPr>
                <w:rFonts w:hAnsi="宋体"/>
                <w:sz w:val="24"/>
                <w:szCs w:val="24"/>
              </w:rPr>
              <w:t>人，</w:t>
            </w:r>
            <w:r>
              <w:rPr>
                <w:rFonts w:hint="eastAsia" w:hAnsi="宋体"/>
                <w:sz w:val="24"/>
                <w:szCs w:val="24"/>
              </w:rPr>
              <w:t>产生量</w:t>
            </w:r>
            <w:r>
              <w:rPr>
                <w:rFonts w:hAnsi="宋体"/>
                <w:sz w:val="24"/>
                <w:szCs w:val="24"/>
              </w:rPr>
              <w:t>约为</w:t>
            </w:r>
            <w:r>
              <w:rPr>
                <w:rFonts w:hint="eastAsia" w:hAnsi="宋体"/>
                <w:sz w:val="24"/>
                <w:szCs w:val="24"/>
                <w:lang w:val="en-US" w:eastAsia="zh-CN"/>
              </w:rPr>
              <w:t>6</w:t>
            </w:r>
            <w:r>
              <w:rPr>
                <w:sz w:val="24"/>
                <w:szCs w:val="24"/>
              </w:rPr>
              <w:t>kg/d</w:t>
            </w:r>
            <w:r>
              <w:rPr>
                <w:rFonts w:hint="eastAsia"/>
                <w:sz w:val="24"/>
                <w:szCs w:val="24"/>
              </w:rPr>
              <w:t>。施工历时1</w:t>
            </w:r>
            <w:r>
              <w:rPr>
                <w:rFonts w:hint="eastAsia"/>
                <w:sz w:val="24"/>
                <w:szCs w:val="24"/>
                <w:lang w:val="en-US" w:eastAsia="zh-CN"/>
              </w:rPr>
              <w:t>0</w:t>
            </w:r>
            <w:r>
              <w:rPr>
                <w:rFonts w:hint="eastAsia"/>
                <w:sz w:val="24"/>
                <w:szCs w:val="24"/>
              </w:rPr>
              <w:t>个月（3</w:t>
            </w:r>
            <w:r>
              <w:rPr>
                <w:rFonts w:hint="eastAsia"/>
                <w:sz w:val="24"/>
                <w:szCs w:val="24"/>
                <w:lang w:val="en-US" w:eastAsia="zh-CN"/>
              </w:rPr>
              <w:t>0</w:t>
            </w:r>
            <w:r>
              <w:rPr>
                <w:rFonts w:hint="eastAsia"/>
                <w:sz w:val="24"/>
                <w:szCs w:val="24"/>
              </w:rPr>
              <w:t>0天），整个施工期的生活垃圾产生量为</w:t>
            </w:r>
            <w:r>
              <w:rPr>
                <w:rFonts w:hint="eastAsia"/>
                <w:sz w:val="24"/>
                <w:szCs w:val="24"/>
                <w:lang w:val="en-US" w:eastAsia="zh-CN"/>
              </w:rPr>
              <w:t>1.8t</w:t>
            </w:r>
            <w:r>
              <w:rPr>
                <w:rFonts w:hint="eastAsia"/>
                <w:sz w:val="24"/>
                <w:szCs w:val="24"/>
              </w:rPr>
              <w:t>，统一收集后</w:t>
            </w:r>
            <w:r>
              <w:rPr>
                <w:rFonts w:hint="eastAsia"/>
                <w:sz w:val="24"/>
                <w:szCs w:val="24"/>
                <w:lang w:val="en-US" w:eastAsia="zh-CN"/>
              </w:rPr>
              <w:t>与原污水处理厂员工生活垃圾一同委托环卫部门清运。</w:t>
            </w:r>
          </w:p>
          <w:p>
            <w:pPr>
              <w:adjustRightInd w:val="0"/>
              <w:snapToGrid w:val="0"/>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bidi="ar"/>
              </w:rPr>
              <w:t>4、噪声污染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项目拆除期噪声，</w:t>
            </w:r>
            <w:r>
              <w:rPr>
                <w:rFonts w:hint="default" w:ascii="Times New Roman" w:hAnsi="Times New Roman" w:eastAsia="宋体" w:cs="Times New Roman"/>
                <w:color w:val="auto"/>
                <w:sz w:val="24"/>
              </w:rPr>
              <w:t>主要来源于施工过程中各类机械设备的运行</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常用施工机械的声级值在85～105dB（A）之间。主要产噪设备见表</w:t>
            </w:r>
            <w:r>
              <w:rPr>
                <w:rFonts w:hint="eastAsia" w:cs="Times New Roman"/>
                <w:color w:val="auto"/>
                <w:sz w:val="24"/>
                <w:lang w:val="en-US" w:eastAsia="zh-CN"/>
              </w:rPr>
              <w:t>4</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w:t>
            </w:r>
          </w:p>
          <w:p>
            <w:pPr>
              <w:pStyle w:val="7"/>
              <w:jc w:val="center"/>
              <w:rPr>
                <w:rFonts w:hint="default" w:ascii="Times New Roman" w:hAnsi="Times New Roman" w:eastAsia="宋体" w:cs="Times New Roman"/>
                <w:b/>
                <w:bCs/>
                <w:color w:val="auto"/>
                <w:sz w:val="21"/>
                <w:szCs w:val="21"/>
                <w:lang w:val="en-US" w:eastAsia="zh-CN"/>
              </w:rPr>
            </w:pPr>
          </w:p>
          <w:p>
            <w:pPr>
              <w:pStyle w:val="7"/>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-1   施工</w:t>
            </w:r>
            <w:r>
              <w:rPr>
                <w:rFonts w:hint="default" w:ascii="Times New Roman" w:hAnsi="Times New Roman" w:eastAsia="宋体" w:cs="Times New Roman"/>
                <w:b/>
                <w:bCs/>
                <w:color w:val="auto"/>
                <w:sz w:val="21"/>
                <w:szCs w:val="21"/>
              </w:rPr>
              <w:t>机械噪声表 单位：dB（A）</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4"/>
              <w:gridCol w:w="2816"/>
              <w:gridCol w:w="2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6" w:type="dxa"/>
                  <w:gridSpan w:val="3"/>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施工机械声级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施工阶段</w:t>
                  </w:r>
                </w:p>
              </w:tc>
              <w:tc>
                <w:tcPr>
                  <w:tcW w:w="2816"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w:t>
                  </w:r>
                </w:p>
              </w:tc>
              <w:tc>
                <w:tcPr>
                  <w:tcW w:w="2826"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声级（峰值）dB（A）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土石方阶段</w:t>
                  </w:r>
                </w:p>
              </w:tc>
              <w:tc>
                <w:tcPr>
                  <w:tcW w:w="281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挖掘机</w:t>
                  </w:r>
                </w:p>
              </w:tc>
              <w:tc>
                <w:tcPr>
                  <w:tcW w:w="2826"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vMerge w:val="continue"/>
                  <w:noWrap w:val="0"/>
                  <w:vAlign w:val="center"/>
                </w:tcPr>
                <w:p>
                  <w:pPr>
                    <w:ind w:firstLine="420" w:firstLineChars="200"/>
                    <w:jc w:val="center"/>
                    <w:rPr>
                      <w:rFonts w:hint="default" w:ascii="Times New Roman" w:hAnsi="Times New Roman" w:eastAsia="宋体" w:cs="Times New Roman"/>
                      <w:color w:val="auto"/>
                      <w:sz w:val="21"/>
                      <w:szCs w:val="21"/>
                    </w:rPr>
                  </w:pPr>
                </w:p>
              </w:tc>
              <w:tc>
                <w:tcPr>
                  <w:tcW w:w="281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推土机</w:t>
                  </w:r>
                </w:p>
              </w:tc>
              <w:tc>
                <w:tcPr>
                  <w:tcW w:w="2826"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vMerge w:val="continue"/>
                  <w:noWrap w:val="0"/>
                  <w:vAlign w:val="center"/>
                </w:tcPr>
                <w:p>
                  <w:pPr>
                    <w:ind w:firstLine="420" w:firstLineChars="200"/>
                    <w:jc w:val="center"/>
                    <w:rPr>
                      <w:rFonts w:hint="default" w:ascii="Times New Roman" w:hAnsi="Times New Roman" w:eastAsia="宋体" w:cs="Times New Roman"/>
                      <w:color w:val="auto"/>
                      <w:sz w:val="21"/>
                      <w:szCs w:val="21"/>
                    </w:rPr>
                  </w:pPr>
                </w:p>
              </w:tc>
              <w:tc>
                <w:tcPr>
                  <w:tcW w:w="281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装载机</w:t>
                  </w:r>
                </w:p>
              </w:tc>
              <w:tc>
                <w:tcPr>
                  <w:tcW w:w="2826"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结构施工阶段和主体建筑施工阶段</w:t>
                  </w:r>
                </w:p>
              </w:tc>
              <w:tc>
                <w:tcPr>
                  <w:tcW w:w="281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混凝土泵、振捣机</w:t>
                  </w:r>
                </w:p>
              </w:tc>
              <w:tc>
                <w:tcPr>
                  <w:tcW w:w="2826"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vMerge w:val="continue"/>
                  <w:noWrap w:val="0"/>
                  <w:vAlign w:val="center"/>
                </w:tcPr>
                <w:p>
                  <w:pPr>
                    <w:ind w:firstLine="420" w:firstLineChars="200"/>
                    <w:jc w:val="center"/>
                    <w:rPr>
                      <w:rFonts w:hint="default" w:ascii="Times New Roman" w:hAnsi="Times New Roman" w:eastAsia="宋体" w:cs="Times New Roman"/>
                      <w:color w:val="auto"/>
                      <w:sz w:val="21"/>
                      <w:szCs w:val="21"/>
                    </w:rPr>
                  </w:pPr>
                </w:p>
              </w:tc>
              <w:tc>
                <w:tcPr>
                  <w:tcW w:w="281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切割机</w:t>
                  </w:r>
                </w:p>
              </w:tc>
              <w:tc>
                <w:tcPr>
                  <w:tcW w:w="2826"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vMerge w:val="continue"/>
                  <w:noWrap w:val="0"/>
                  <w:vAlign w:val="center"/>
                </w:tcPr>
                <w:p>
                  <w:pPr>
                    <w:ind w:firstLine="420" w:firstLineChars="200"/>
                    <w:jc w:val="center"/>
                    <w:rPr>
                      <w:rFonts w:hint="default" w:ascii="Times New Roman" w:hAnsi="Times New Roman" w:eastAsia="宋体" w:cs="Times New Roman"/>
                      <w:color w:val="auto"/>
                      <w:sz w:val="21"/>
                      <w:szCs w:val="21"/>
                    </w:rPr>
                  </w:pPr>
                </w:p>
              </w:tc>
              <w:tc>
                <w:tcPr>
                  <w:tcW w:w="281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模板拆卸</w:t>
                  </w:r>
                </w:p>
              </w:tc>
              <w:tc>
                <w:tcPr>
                  <w:tcW w:w="2826"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装修阶段</w:t>
                  </w:r>
                </w:p>
              </w:tc>
              <w:tc>
                <w:tcPr>
                  <w:tcW w:w="281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电锯</w:t>
                  </w:r>
                </w:p>
              </w:tc>
              <w:tc>
                <w:tcPr>
                  <w:tcW w:w="2826"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vMerge w:val="continue"/>
                  <w:noWrap w:val="0"/>
                  <w:vAlign w:val="center"/>
                </w:tcPr>
                <w:p>
                  <w:pPr>
                    <w:jc w:val="center"/>
                    <w:rPr>
                      <w:rFonts w:hint="default" w:ascii="Times New Roman" w:hAnsi="Times New Roman" w:eastAsia="宋体" w:cs="Times New Roman"/>
                      <w:color w:val="auto"/>
                      <w:sz w:val="21"/>
                      <w:szCs w:val="21"/>
                    </w:rPr>
                  </w:pPr>
                </w:p>
              </w:tc>
              <w:tc>
                <w:tcPr>
                  <w:tcW w:w="281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切割机</w:t>
                  </w:r>
                </w:p>
              </w:tc>
              <w:tc>
                <w:tcPr>
                  <w:tcW w:w="2826"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6" w:type="dxa"/>
                  <w:gridSpan w:val="3"/>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交通运输车辆声级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结构、主体施工阶段</w:t>
                  </w:r>
                </w:p>
              </w:tc>
              <w:tc>
                <w:tcPr>
                  <w:tcW w:w="281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混凝土罐车、载重车</w:t>
                  </w:r>
                </w:p>
              </w:tc>
              <w:tc>
                <w:tcPr>
                  <w:tcW w:w="2826"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val="en-US" w:eastAsia="zh-CN"/>
              </w:rPr>
              <w:t>距离衰减公式：</w:t>
            </w:r>
          </w:p>
          <w:p>
            <w:pPr>
              <w:pStyle w:val="34"/>
              <w:keepNext w:val="0"/>
              <w:keepLines w:val="0"/>
              <w:pageBreakBefore w:val="0"/>
              <w:widowControl w:val="0"/>
              <w:tabs>
                <w:tab w:val="bar" w:pos="9540"/>
              </w:tabs>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LA(r)=LA(r0)－20lg(r/r0)</w:t>
            </w:r>
          </w:p>
          <w:p>
            <w:pPr>
              <w:pStyle w:val="34"/>
              <w:keepNext w:val="0"/>
              <w:keepLines w:val="0"/>
              <w:pageBreakBefore w:val="0"/>
              <w:widowControl w:val="0"/>
              <w:tabs>
                <w:tab w:val="bar" w:pos="9540"/>
              </w:tabs>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式中：LA（r）——距离声源r处的A声级，dB(A)；</w:t>
            </w:r>
          </w:p>
          <w:p>
            <w:pPr>
              <w:pStyle w:val="34"/>
              <w:keepNext w:val="0"/>
              <w:keepLines w:val="0"/>
              <w:pageBreakBefore w:val="0"/>
              <w:widowControl w:val="0"/>
              <w:tabs>
                <w:tab w:val="bar" w:pos="9540"/>
              </w:tabs>
              <w:kinsoku/>
              <w:wordWrap/>
              <w:overflowPunct/>
              <w:topLinePunct w:val="0"/>
              <w:bidi w:val="0"/>
              <w:adjustRightInd w:val="0"/>
              <w:snapToGrid w:val="0"/>
              <w:spacing w:line="360" w:lineRule="auto"/>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LA（r</w:t>
            </w:r>
            <w:r>
              <w:rPr>
                <w:rFonts w:hint="default" w:ascii="Times New Roman" w:hAnsi="Times New Roman" w:eastAsia="宋体" w:cs="Times New Roman"/>
                <w:color w:val="auto"/>
                <w:highlight w:val="none"/>
                <w:vertAlign w:val="subscript"/>
              </w:rPr>
              <w:t>o</w:t>
            </w:r>
            <w:r>
              <w:rPr>
                <w:rFonts w:hint="default" w:ascii="Times New Roman" w:hAnsi="Times New Roman" w:eastAsia="宋体" w:cs="Times New Roman"/>
                <w:color w:val="auto"/>
                <w:highlight w:val="none"/>
              </w:rPr>
              <w:t>）——距声源ro处的A声级，dB(A)；</w:t>
            </w:r>
          </w:p>
          <w:p>
            <w:pPr>
              <w:keepNext w:val="0"/>
              <w:keepLines w:val="0"/>
              <w:pageBreakBefore w:val="0"/>
              <w:widowControl w:val="0"/>
              <w:kinsoku/>
              <w:wordWrap/>
              <w:overflowPunct/>
              <w:topLinePunct w:val="0"/>
              <w:bidi w:val="0"/>
              <w:adjustRightInd w:val="0"/>
              <w:snapToGrid w:val="0"/>
              <w:spacing w:line="360" w:lineRule="auto"/>
              <w:jc w:val="center"/>
              <w:rPr>
                <w:rFonts w:hint="default" w:ascii="Times New Roman" w:hAnsi="Times New Roman" w:eastAsia="宋体" w:cs="Times New Roman"/>
                <w:b/>
                <w:bCs/>
                <w:color w:val="auto"/>
              </w:rPr>
            </w:pP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vertAlign w:val="subscript"/>
              </w:rPr>
              <w:t>o</w:t>
            </w:r>
            <w:r>
              <w:rPr>
                <w:rFonts w:hint="default" w:ascii="Times New Roman" w:hAnsi="Times New Roman" w:eastAsia="宋体" w:cs="Times New Roman"/>
                <w:color w:val="auto"/>
                <w:highlight w:val="none"/>
              </w:rPr>
              <w:t>、r——距声源的距离，m；r</w:t>
            </w:r>
            <w:r>
              <w:rPr>
                <w:rFonts w:hint="default" w:ascii="Times New Roman" w:hAnsi="Times New Roman" w:eastAsia="宋体" w:cs="Times New Roman"/>
                <w:color w:val="auto"/>
                <w:highlight w:val="none"/>
                <w:vertAlign w:val="subscript"/>
              </w:rPr>
              <w:t>o</w:t>
            </w:r>
            <w:r>
              <w:rPr>
                <w:rFonts w:hint="default" w:ascii="Times New Roman" w:hAnsi="Times New Roman" w:eastAsia="宋体" w:cs="Times New Roman"/>
                <w:color w:val="auto"/>
                <w:highlight w:val="none"/>
              </w:rPr>
              <w:t>取值1m</w:t>
            </w:r>
          </w:p>
          <w:p>
            <w:pPr>
              <w:keepNext w:val="0"/>
              <w:keepLines w:val="0"/>
              <w:pageBreakBefore w:val="0"/>
              <w:widowControl w:val="0"/>
              <w:kinsoku/>
              <w:wordWrap/>
              <w:overflowPunct/>
              <w:topLinePunct w:val="0"/>
              <w:bidi w:val="0"/>
              <w:adjustRightInd w:val="0"/>
              <w:snapToGrid w:val="0"/>
              <w:spacing w:line="360" w:lineRule="auto"/>
              <w:ind w:firstLine="42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根据噪声叠加公式：</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i/>
                <w:color w:val="auto"/>
                <w:sz w:val="24"/>
                <w:highlight w:val="none"/>
              </w:rPr>
              <w:t>L</w:t>
            </w:r>
            <w:r>
              <w:rPr>
                <w:rFonts w:hint="default" w:ascii="Times New Roman" w:hAnsi="Times New Roman" w:eastAsia="宋体" w:cs="Times New Roman"/>
                <w:color w:val="auto"/>
                <w:sz w:val="24"/>
                <w:highlight w:val="none"/>
              </w:rPr>
              <w:t>eq＝10lg∑（10</w:t>
            </w:r>
            <w:r>
              <w:rPr>
                <w:rFonts w:hint="default" w:ascii="Times New Roman" w:hAnsi="Times New Roman" w:eastAsia="宋体" w:cs="Times New Roman"/>
                <w:color w:val="auto"/>
                <w:sz w:val="24"/>
                <w:highlight w:val="none"/>
                <w:vertAlign w:val="superscript"/>
              </w:rPr>
              <w:t>0.1L1</w:t>
            </w:r>
            <w:r>
              <w:rPr>
                <w:rFonts w:hint="default" w:ascii="Times New Roman" w:hAnsi="Times New Roman" w:eastAsia="宋体" w:cs="Times New Roman"/>
                <w:color w:val="auto"/>
                <w:sz w:val="24"/>
                <w:highlight w:val="none"/>
              </w:rPr>
              <w:t>+10</w:t>
            </w:r>
            <w:r>
              <w:rPr>
                <w:rFonts w:hint="default" w:ascii="Times New Roman" w:hAnsi="Times New Roman" w:eastAsia="宋体" w:cs="Times New Roman"/>
                <w:color w:val="auto"/>
                <w:sz w:val="24"/>
                <w:highlight w:val="none"/>
                <w:vertAlign w:val="superscript"/>
              </w:rPr>
              <w:t>0.1L2</w:t>
            </w:r>
            <w:r>
              <w:rPr>
                <w:rFonts w:hint="default" w:ascii="Times New Roman" w:hAnsi="Times New Roman" w:eastAsia="宋体" w:cs="Times New Roman"/>
                <w:color w:val="auto"/>
                <w:sz w:val="24"/>
                <w:highlight w:val="none"/>
              </w:rPr>
              <w:t>+…10</w:t>
            </w:r>
            <w:r>
              <w:rPr>
                <w:rFonts w:hint="default" w:ascii="Times New Roman" w:hAnsi="Times New Roman" w:eastAsia="宋体" w:cs="Times New Roman"/>
                <w:color w:val="auto"/>
                <w:sz w:val="24"/>
                <w:highlight w:val="none"/>
                <w:vertAlign w:val="superscript"/>
              </w:rPr>
              <w:t>0.1Lｉ</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式中：</w:t>
            </w:r>
            <w:r>
              <w:rPr>
                <w:rFonts w:hint="default" w:ascii="Times New Roman" w:hAnsi="Times New Roman" w:eastAsia="宋体" w:cs="Times New Roman"/>
                <w:i/>
                <w:color w:val="auto"/>
                <w:sz w:val="24"/>
                <w:highlight w:val="none"/>
              </w:rPr>
              <w:t>L</w:t>
            </w:r>
            <w:r>
              <w:rPr>
                <w:rFonts w:hint="default" w:ascii="Times New Roman" w:hAnsi="Times New Roman" w:eastAsia="宋体" w:cs="Times New Roman"/>
                <w:color w:val="auto"/>
                <w:sz w:val="24"/>
                <w:highlight w:val="none"/>
              </w:rPr>
              <w:t>i——其中单个噪声源的声级数，dB（A）</w:t>
            </w:r>
          </w:p>
          <w:p>
            <w:pPr>
              <w:keepNext w:val="0"/>
              <w:keepLines w:val="0"/>
              <w:pageBreakBefore w:val="0"/>
              <w:widowControl w:val="0"/>
              <w:kinsoku/>
              <w:wordWrap/>
              <w:overflowPunct/>
              <w:topLinePunct w:val="0"/>
              <w:bidi w:val="0"/>
              <w:adjustRightInd w:val="0"/>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i/>
                <w:color w:val="auto"/>
                <w:sz w:val="24"/>
                <w:highlight w:val="none"/>
              </w:rPr>
              <w:t>L</w:t>
            </w:r>
            <w:r>
              <w:rPr>
                <w:rFonts w:hint="default" w:ascii="Times New Roman" w:hAnsi="Times New Roman" w:eastAsia="宋体" w:cs="Times New Roman"/>
                <w:color w:val="auto"/>
                <w:sz w:val="24"/>
                <w:highlight w:val="none"/>
              </w:rPr>
              <w:t>eq——噪声源叠加后的值</w:t>
            </w:r>
          </w:p>
          <w:p>
            <w:pPr>
              <w:pStyle w:val="7"/>
              <w:spacing w:line="360" w:lineRule="auto"/>
              <w:rPr>
                <w:rFonts w:hint="default" w:eastAsia="宋体"/>
                <w:lang w:val="en-US" w:eastAsia="zh-CN"/>
              </w:rPr>
            </w:pPr>
            <w:r>
              <w:rPr>
                <w:rFonts w:hint="eastAsia" w:ascii="Times New Roman" w:hAnsi="Times New Roman" w:cs="Times New Roman"/>
                <w:color w:val="auto"/>
                <w:sz w:val="24"/>
                <w:highlight w:val="none"/>
                <w:lang w:val="en-US" w:eastAsia="zh-CN"/>
              </w:rPr>
              <w:t xml:space="preserve">    另外，项目施工期在施工场地周围建设围挡，可一定程度起到阻隔噪声的作用，对噪声削减量约10dB(A)，经削减后的噪声贡献值见表4-2。</w:t>
            </w:r>
          </w:p>
          <w:p>
            <w:pPr>
              <w:widowControl/>
              <w:adjustRightInd w:val="0"/>
              <w:snapToGrid w:val="0"/>
              <w:jc w:val="center"/>
              <w:rPr>
                <w:kern w:val="0"/>
              </w:rPr>
            </w:pPr>
            <w:r>
              <w:rPr>
                <w:b/>
                <w:kern w:val="0"/>
              </w:rPr>
              <w:t>表</w:t>
            </w:r>
            <w:r>
              <w:rPr>
                <w:rFonts w:hint="eastAsia"/>
                <w:b/>
                <w:kern w:val="0"/>
                <w:lang w:val="en-US" w:eastAsia="zh-CN"/>
              </w:rPr>
              <w:t>4</w:t>
            </w:r>
            <w:r>
              <w:rPr>
                <w:b/>
                <w:kern w:val="0"/>
              </w:rPr>
              <w:t xml:space="preserve">-2  </w:t>
            </w:r>
            <w:r>
              <w:rPr>
                <w:rFonts w:hint="eastAsia"/>
                <w:b/>
                <w:kern w:val="0"/>
                <w:lang w:val="en-US" w:eastAsia="zh-CN"/>
              </w:rPr>
              <w:t>各施工阶段</w:t>
            </w:r>
            <w:r>
              <w:rPr>
                <w:b/>
                <w:kern w:val="0"/>
              </w:rPr>
              <w:t>距声源不同距离处噪声</w:t>
            </w:r>
            <w:r>
              <w:rPr>
                <w:rFonts w:hint="eastAsia"/>
                <w:b/>
                <w:kern w:val="0"/>
                <w:lang w:val="en-US" w:eastAsia="zh-CN"/>
              </w:rPr>
              <w:t>贡献</w:t>
            </w:r>
            <w:r>
              <w:rPr>
                <w:b/>
                <w:kern w:val="0"/>
              </w:rPr>
              <w:t>值   单位：dB（A）</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780"/>
              <w:gridCol w:w="831"/>
              <w:gridCol w:w="784"/>
              <w:gridCol w:w="854"/>
              <w:gridCol w:w="958"/>
              <w:gridCol w:w="819"/>
              <w:gridCol w:w="831"/>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firstLine="200"/>
                    <w:jc w:val="center"/>
                  </w:pPr>
                  <w:r>
                    <mc:AlternateContent>
                      <mc:Choice Requires="wps">
                        <w:drawing>
                          <wp:anchor distT="0" distB="0" distL="114300" distR="114300" simplePos="0" relativeHeight="251659264" behindDoc="0" locked="0" layoutInCell="1" allowOverlap="1">
                            <wp:simplePos x="0" y="0"/>
                            <wp:positionH relativeFrom="column">
                              <wp:posOffset>-65405</wp:posOffset>
                            </wp:positionH>
                            <wp:positionV relativeFrom="paragraph">
                              <wp:posOffset>5080</wp:posOffset>
                            </wp:positionV>
                            <wp:extent cx="754380" cy="340995"/>
                            <wp:effectExtent l="1905" t="4445" r="5715" b="16510"/>
                            <wp:wrapNone/>
                            <wp:docPr id="6" name="直接连接符 6"/>
                            <wp:cNvGraphicFramePr/>
                            <a:graphic xmlns:a="http://schemas.openxmlformats.org/drawingml/2006/main">
                              <a:graphicData uri="http://schemas.microsoft.com/office/word/2010/wordprocessingShape">
                                <wps:wsp>
                                  <wps:cNvCnPr/>
                                  <wps:spPr>
                                    <a:xfrm>
                                      <a:off x="0" y="0"/>
                                      <a:ext cx="754380" cy="34099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15pt;margin-top:0.4pt;height:26.85pt;width:59.4pt;z-index:251659264;mso-width-relative:page;mso-height-relative:page;" filled="f" stroked="t" coordsize="21600,21600" o:gfxdata="UEsDBAoAAAAAAIdO4kAAAAAAAAAAAAAAAAAEAAAAZHJzL1BLAwQUAAAACACHTuJAmy5/sdMAAAAH&#10;AQAADwAAAGRycy9kb3ducmV2LnhtbE2PMU/DMBSEdyT+g/WQ2FrbgFGVxumAFMTCQEHMbvxIotrP&#10;ke0mhV+PO8F4utPdd/Xu7B2bMaYxkAa5FsCQumBH6jV8vLerDbCUDVnjAqGGb0ywa66valPZsNAb&#10;zvvcs1JCqTIahpynivPUDehNWocJqXhfIXqTi4w9t9Espdw7fifEI/dmpLIwmAmfBuyO+5PXQDJ/&#10;umXJyxx/1LOSqn0Rr63WtzdSbIFlPOe/MFzwCzo0hekQTmQTcxpWUtyXqIZy4GKLjQJ20KAeFPCm&#10;5v/5m19QSwMEFAAAAAgAh07iQHO5Hzr3AQAA6AMAAA4AAABkcnMvZTJvRG9jLnhtbK1TS44TMRDd&#10;I3EHy3vSyWQSZlrpzGLCsEEQCThAxe3utuSfXE46uQQXQGIHK5bsuQ3DMSi7QwaGTRb0wl12PT/X&#10;ey4vbvZGs50MqJyt+GQ05kxa4Wpl24q/f3f37IozjGBr0M7Kih8k8pvl0yeL3pfywnVO1zIwIrFY&#10;9r7iXYy+LAoUnTSAI+elpWTjgoFI09AWdYCe2I0uLsbjedG7UPvghESk1dWQ5EfGcA6haxol5MqJ&#10;rZE2DqxBaogkCTvlkS9ztU0jRXzTNCgj0xUnpTGPdAjFmzQWywWUbQDfKXEsAc4p4ZEmA8rSoSeq&#10;FURg26D+oTJKBIeuiSPhTDEIyY6Qisn4kTdvO/AyayGr0Z9Mx/9HK17v1oGpuuJzziwYuvD7j99+&#10;fPj88/snGu+/fmHzZFLvsSTsrV2H4wz9OiTF+yaY9CctbJ+NPZyMlfvIBC0+n11Or8hyQanp5fj6&#10;epY4i4fNPmB8KZ1hKai4VjbphhJ2rzAO0N+QtKwt66ni6SxxAjVhQ5dPofEkBG2b96LTqr5TWqcd&#10;GNrNrQ5sB6kR8ncs4S9YOmQF2A24nEowKDsJ9Qtbs3jwZJGll8FTCUbWnGlJDylFGRlB6XOQpF5b&#10;MiE5O3iZoo2rD3QhWx9U25ETk1xlylADZMuOzZo67M95Znp4oM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y5/sdMAAAAHAQAADwAAAAAAAAABACAAAAAiAAAAZHJzL2Rvd25yZXYueG1sUEsBAhQA&#10;FAAAAAgAh07iQHO5Hzr3AQAA6AMAAA4AAAAAAAAAAQAgAAAAIgEAAGRycy9lMm9Eb2MueG1sUEsF&#10;BgAAAAAGAAYAWQEAAIsFAAAAAA==&#10;">
                            <v:fill on="f" focussize="0,0"/>
                            <v:stroke weight="0.5pt" color="#000000" joinstyle="round"/>
                            <v:imagedata o:title=""/>
                            <o:lock v:ext="edit" aspectratio="f"/>
                          </v:line>
                        </w:pict>
                      </mc:Fallback>
                    </mc:AlternateContent>
                  </w:r>
                  <w:r>
                    <w:t xml:space="preserve">   距离</w:t>
                  </w:r>
                </w:p>
                <w:p>
                  <w:pPr>
                    <w:pStyle w:val="7"/>
                    <w:rPr>
                      <w:rFonts w:hint="eastAsia" w:eastAsia="宋体"/>
                      <w:lang w:val="en-US" w:eastAsia="zh-CN"/>
                    </w:rPr>
                  </w:pPr>
                  <w:r>
                    <w:rPr>
                      <w:rFonts w:hint="eastAsia"/>
                      <w:lang w:val="en-US" w:eastAsia="zh-CN"/>
                    </w:rPr>
                    <w:t>设备</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b/>
                      <w:bCs/>
                      <w:kern w:val="0"/>
                    </w:rPr>
                  </w:pPr>
                  <w:r>
                    <w:rPr>
                      <w:rFonts w:hint="eastAsia"/>
                      <w:b/>
                      <w:bCs/>
                      <w:kern w:val="0"/>
                    </w:rPr>
                    <w:t>1</w:t>
                  </w:r>
                  <w:r>
                    <w:rPr>
                      <w:b/>
                      <w:bCs/>
                      <w:kern w:val="0"/>
                    </w:rPr>
                    <w:t>m</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b/>
                      <w:bCs/>
                      <w:kern w:val="0"/>
                    </w:rPr>
                  </w:pPr>
                  <w:r>
                    <w:rPr>
                      <w:b/>
                      <w:bCs/>
                      <w:kern w:val="0"/>
                    </w:rPr>
                    <w:t>5m</w:t>
                  </w:r>
                </w:p>
              </w:tc>
              <w:tc>
                <w:tcPr>
                  <w:tcW w:w="78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b/>
                      <w:bCs/>
                      <w:kern w:val="0"/>
                    </w:rPr>
                  </w:pPr>
                  <w:r>
                    <w:rPr>
                      <w:b/>
                      <w:bCs/>
                      <w:kern w:val="0"/>
                    </w:rPr>
                    <w:t>10m</w:t>
                  </w:r>
                </w:p>
              </w:tc>
              <w:tc>
                <w:tcPr>
                  <w:tcW w:w="85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rPr>
                  </w:pPr>
                  <w:r>
                    <w:rPr>
                      <w:rFonts w:hint="eastAsia"/>
                      <w:b/>
                      <w:bCs/>
                      <w:kern w:val="0"/>
                    </w:rPr>
                    <w:t>15m</w:t>
                  </w:r>
                </w:p>
              </w:tc>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b/>
                      <w:bCs/>
                      <w:kern w:val="0"/>
                    </w:rPr>
                  </w:pPr>
                  <w:r>
                    <w:rPr>
                      <w:b/>
                      <w:bCs/>
                      <w:kern w:val="0"/>
                    </w:rPr>
                    <w:t>20m</w:t>
                  </w:r>
                </w:p>
              </w:tc>
              <w:tc>
                <w:tcPr>
                  <w:tcW w:w="81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30m</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b/>
                      <w:bCs/>
                      <w:kern w:val="0"/>
                    </w:rPr>
                  </w:pPr>
                  <w:r>
                    <w:rPr>
                      <w:rFonts w:hint="eastAsia"/>
                      <w:b/>
                      <w:bCs/>
                      <w:kern w:val="0"/>
                    </w:rPr>
                    <w:t>50</w:t>
                  </w:r>
                  <w:r>
                    <w:rPr>
                      <w:b/>
                      <w:bCs/>
                      <w:kern w:val="0"/>
                    </w:rPr>
                    <w:t>m</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b/>
                      <w:bCs/>
                      <w:kern w:val="0"/>
                    </w:rPr>
                  </w:pPr>
                  <w:r>
                    <w:rPr>
                      <w:rFonts w:hint="eastAsia"/>
                      <w:b/>
                      <w:bCs/>
                      <w:kern w:val="0"/>
                    </w:rPr>
                    <w:t>10</w:t>
                  </w:r>
                  <w:r>
                    <w:rPr>
                      <w:b/>
                      <w:bCs/>
                      <w:kern w:val="0"/>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8" w:type="dxa"/>
                  <w:tcBorders>
                    <w:top w:val="single" w:color="auto" w:sz="4" w:space="0"/>
                    <w:left w:val="single" w:color="auto" w:sz="4" w:space="0"/>
                    <w:bottom w:val="single" w:color="auto" w:sz="4" w:space="0"/>
                    <w:right w:val="single" w:color="auto" w:sz="4" w:space="0"/>
                  </w:tcBorders>
                  <w:noWrap w:val="0"/>
                  <w:vAlign w:val="center"/>
                </w:tcPr>
                <w:p>
                  <w:pPr>
                    <w:jc w:val="center"/>
                    <w:rPr>
                      <w:kern w:val="0"/>
                    </w:rPr>
                  </w:pPr>
                  <w:r>
                    <w:rPr>
                      <w:rFonts w:hint="default" w:ascii="Times New Roman" w:hAnsi="Times New Roman" w:eastAsia="宋体" w:cs="Times New Roman"/>
                      <w:color w:val="auto"/>
                      <w:sz w:val="21"/>
                      <w:szCs w:val="21"/>
                    </w:rPr>
                    <w:t>挖掘机</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rPr>
                  </w:pPr>
                  <w:r>
                    <w:rPr>
                      <w:rFonts w:hint="default" w:ascii="Times New Roman" w:hAnsi="Times New Roman" w:eastAsia="宋体" w:cs="Times New Roman"/>
                      <w:color w:val="auto"/>
                      <w:sz w:val="21"/>
                      <w:szCs w:val="21"/>
                    </w:rPr>
                    <w:t>95</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81</w:t>
                  </w:r>
                </w:p>
              </w:tc>
              <w:tc>
                <w:tcPr>
                  <w:tcW w:w="78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75</w:t>
                  </w:r>
                </w:p>
              </w:tc>
              <w:tc>
                <w:tcPr>
                  <w:tcW w:w="85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71.5</w:t>
                  </w:r>
                </w:p>
              </w:tc>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69</w:t>
                  </w:r>
                </w:p>
              </w:tc>
              <w:tc>
                <w:tcPr>
                  <w:tcW w:w="81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kern w:val="0"/>
                      <w:lang w:val="en-US" w:eastAsia="zh-CN"/>
                    </w:rPr>
                  </w:pPr>
                  <w:r>
                    <w:rPr>
                      <w:rFonts w:hint="eastAsia"/>
                      <w:kern w:val="0"/>
                      <w:lang w:val="en-US" w:eastAsia="zh-CN"/>
                    </w:rPr>
                    <w:t>65.4</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61</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18" w:type="dxa"/>
                  <w:tcBorders>
                    <w:top w:val="single" w:color="auto" w:sz="4" w:space="0"/>
                    <w:left w:val="single" w:color="auto" w:sz="4" w:space="0"/>
                    <w:bottom w:val="single" w:color="auto" w:sz="4" w:space="0"/>
                    <w:right w:val="single" w:color="auto" w:sz="4" w:space="0"/>
                  </w:tcBorders>
                  <w:noWrap w:val="0"/>
                  <w:vAlign w:val="center"/>
                </w:tcPr>
                <w:p>
                  <w:pPr>
                    <w:jc w:val="center"/>
                    <w:rPr>
                      <w:kern w:val="0"/>
                    </w:rPr>
                  </w:pPr>
                  <w:r>
                    <w:rPr>
                      <w:rFonts w:hint="default" w:ascii="Times New Roman" w:hAnsi="Times New Roman" w:eastAsia="宋体" w:cs="Times New Roman"/>
                      <w:color w:val="auto"/>
                      <w:sz w:val="21"/>
                      <w:szCs w:val="21"/>
                    </w:rPr>
                    <w:t>推土机</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rPr>
                  </w:pPr>
                  <w:r>
                    <w:rPr>
                      <w:rFonts w:hint="default" w:ascii="Times New Roman" w:hAnsi="Times New Roman" w:eastAsia="宋体" w:cs="Times New Roman"/>
                      <w:color w:val="auto"/>
                      <w:sz w:val="21"/>
                      <w:szCs w:val="21"/>
                    </w:rPr>
                    <w:t>85</w:t>
                  </w:r>
                </w:p>
              </w:tc>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eastAsia="宋体"/>
                      <w:kern w:val="0"/>
                      <w:lang w:val="en-US" w:eastAsia="zh-CN"/>
                    </w:rPr>
                  </w:pPr>
                  <w:r>
                    <w:rPr>
                      <w:rFonts w:hint="eastAsia"/>
                      <w:kern w:val="0"/>
                      <w:lang w:val="en-US" w:eastAsia="zh-CN"/>
                    </w:rPr>
                    <w:t>71</w:t>
                  </w:r>
                </w:p>
              </w:tc>
              <w:tc>
                <w:tcPr>
                  <w:tcW w:w="78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65</w:t>
                  </w:r>
                </w:p>
              </w:tc>
              <w:tc>
                <w:tcPr>
                  <w:tcW w:w="85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61.5</w:t>
                  </w:r>
                </w:p>
              </w:tc>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59</w:t>
                  </w:r>
                </w:p>
              </w:tc>
              <w:tc>
                <w:tcPr>
                  <w:tcW w:w="81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kern w:val="0"/>
                      <w:lang w:val="en-US" w:eastAsia="zh-CN"/>
                    </w:rPr>
                  </w:pPr>
                  <w:r>
                    <w:rPr>
                      <w:rFonts w:hint="eastAsia"/>
                      <w:kern w:val="0"/>
                      <w:lang w:val="en-US" w:eastAsia="zh-CN"/>
                    </w:rPr>
                    <w:t>55.4</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51</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rPr>
                  </w:pPr>
                  <w:r>
                    <w:rPr>
                      <w:rFonts w:hint="default" w:ascii="Times New Roman" w:hAnsi="Times New Roman" w:eastAsia="宋体" w:cs="Times New Roman"/>
                      <w:color w:val="auto"/>
                      <w:sz w:val="21"/>
                      <w:szCs w:val="21"/>
                    </w:rPr>
                    <w:t>装载机</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rPr>
                  </w:pPr>
                  <w:r>
                    <w:rPr>
                      <w:rFonts w:hint="default" w:ascii="Times New Roman" w:hAnsi="Times New Roman" w:eastAsia="宋体" w:cs="Times New Roman"/>
                      <w:color w:val="auto"/>
                      <w:sz w:val="21"/>
                      <w:szCs w:val="21"/>
                    </w:rPr>
                    <w:t>93</w:t>
                  </w:r>
                </w:p>
              </w:tc>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eastAsia="宋体"/>
                      <w:kern w:val="0"/>
                      <w:lang w:val="en-US" w:eastAsia="zh-CN"/>
                    </w:rPr>
                  </w:pPr>
                  <w:r>
                    <w:rPr>
                      <w:rFonts w:hint="eastAsia"/>
                      <w:kern w:val="0"/>
                      <w:lang w:val="en-US" w:eastAsia="zh-CN"/>
                    </w:rPr>
                    <w:t>79</w:t>
                  </w:r>
                </w:p>
              </w:tc>
              <w:tc>
                <w:tcPr>
                  <w:tcW w:w="78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73</w:t>
                  </w:r>
                </w:p>
              </w:tc>
              <w:tc>
                <w:tcPr>
                  <w:tcW w:w="85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69.5</w:t>
                  </w:r>
                </w:p>
              </w:tc>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67</w:t>
                  </w:r>
                </w:p>
              </w:tc>
              <w:tc>
                <w:tcPr>
                  <w:tcW w:w="81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kern w:val="0"/>
                      <w:lang w:val="en-US" w:eastAsia="zh-CN"/>
                    </w:rPr>
                  </w:pPr>
                  <w:r>
                    <w:rPr>
                      <w:rFonts w:hint="eastAsia"/>
                      <w:kern w:val="0"/>
                      <w:lang w:val="en-US" w:eastAsia="zh-CN"/>
                    </w:rPr>
                    <w:t>63.4</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59</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1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rPr>
                  </w:pPr>
                  <w:r>
                    <w:rPr>
                      <w:b/>
                      <w:bCs/>
                      <w:kern w:val="0"/>
                    </w:rPr>
                    <w:t>叠加值</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eastAsia="宋体"/>
                      <w:b/>
                      <w:bCs/>
                      <w:kern w:val="0"/>
                      <w:lang w:val="en-US" w:eastAsia="zh-CN"/>
                    </w:rPr>
                  </w:pPr>
                  <w:r>
                    <w:rPr>
                      <w:rFonts w:hint="eastAsia"/>
                      <w:b/>
                      <w:bCs/>
                      <w:kern w:val="0"/>
                      <w:lang w:val="en-US" w:eastAsia="zh-CN"/>
                    </w:rPr>
                    <w:t>97.4</w:t>
                  </w:r>
                </w:p>
              </w:tc>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eastAsia="宋体"/>
                      <w:b/>
                      <w:bCs/>
                      <w:kern w:val="0"/>
                      <w:lang w:val="en-US" w:eastAsia="zh-CN"/>
                    </w:rPr>
                  </w:pPr>
                  <w:r>
                    <w:rPr>
                      <w:rFonts w:hint="eastAsia"/>
                      <w:b/>
                      <w:bCs/>
                      <w:kern w:val="0"/>
                      <w:lang w:val="en-US" w:eastAsia="zh-CN"/>
                    </w:rPr>
                    <w:t>83.4</w:t>
                  </w:r>
                </w:p>
              </w:tc>
              <w:tc>
                <w:tcPr>
                  <w:tcW w:w="78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77.4</w:t>
                  </w:r>
                </w:p>
              </w:tc>
              <w:tc>
                <w:tcPr>
                  <w:tcW w:w="85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73.9</w:t>
                  </w:r>
                </w:p>
              </w:tc>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71.4</w:t>
                  </w:r>
                </w:p>
              </w:tc>
              <w:tc>
                <w:tcPr>
                  <w:tcW w:w="81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b/>
                      <w:bCs/>
                      <w:kern w:val="0"/>
                      <w:lang w:val="en-US" w:eastAsia="zh-CN"/>
                    </w:rPr>
                  </w:pPr>
                  <w:r>
                    <w:rPr>
                      <w:rFonts w:hint="eastAsia"/>
                      <w:b/>
                      <w:bCs/>
                      <w:kern w:val="0"/>
                      <w:lang w:val="en-US" w:eastAsia="zh-CN"/>
                    </w:rPr>
                    <w:t>67.8</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63.4</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1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rPr>
                  </w:pPr>
                  <w:r>
                    <w:rPr>
                      <w:rFonts w:hint="eastAsia"/>
                      <w:b/>
                      <w:bCs/>
                      <w:kern w:val="0"/>
                      <w:lang w:val="en-US" w:eastAsia="zh-CN"/>
                    </w:rPr>
                    <w:t>围挡阻隔后的贡献值</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eastAsia="宋体"/>
                      <w:b/>
                      <w:bCs/>
                      <w:kern w:val="0"/>
                      <w:lang w:val="en-US" w:eastAsia="zh-CN"/>
                    </w:rPr>
                  </w:pPr>
                  <w:r>
                    <w:rPr>
                      <w:rFonts w:hint="eastAsia"/>
                      <w:b/>
                      <w:bCs/>
                      <w:kern w:val="0"/>
                      <w:lang w:val="en-US" w:eastAsia="zh-CN"/>
                    </w:rPr>
                    <w:t>87.4</w:t>
                  </w:r>
                </w:p>
              </w:tc>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eastAsia="宋体"/>
                      <w:b/>
                      <w:bCs/>
                      <w:kern w:val="0"/>
                      <w:lang w:val="en-US" w:eastAsia="zh-CN"/>
                    </w:rPr>
                  </w:pPr>
                  <w:r>
                    <w:rPr>
                      <w:rFonts w:hint="eastAsia"/>
                      <w:b/>
                      <w:bCs/>
                      <w:kern w:val="0"/>
                      <w:lang w:val="en-US" w:eastAsia="zh-CN"/>
                    </w:rPr>
                    <w:t>73.4</w:t>
                  </w:r>
                </w:p>
              </w:tc>
              <w:tc>
                <w:tcPr>
                  <w:tcW w:w="78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67.4</w:t>
                  </w:r>
                </w:p>
              </w:tc>
              <w:tc>
                <w:tcPr>
                  <w:tcW w:w="85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63.9</w:t>
                  </w:r>
                </w:p>
              </w:tc>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61.4</w:t>
                  </w:r>
                </w:p>
              </w:tc>
              <w:tc>
                <w:tcPr>
                  <w:tcW w:w="81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b/>
                      <w:bCs/>
                      <w:kern w:val="0"/>
                      <w:lang w:val="en-US" w:eastAsia="zh-CN"/>
                    </w:rPr>
                  </w:pPr>
                  <w:r>
                    <w:rPr>
                      <w:rFonts w:hint="eastAsia"/>
                      <w:b/>
                      <w:bCs/>
                      <w:kern w:val="0"/>
                      <w:lang w:val="en-US" w:eastAsia="zh-CN"/>
                    </w:rPr>
                    <w:t>57.8</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53.4</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rPr>
                  </w:pPr>
                  <w:r>
                    <w:rPr>
                      <w:rFonts w:hint="default" w:ascii="Times New Roman" w:hAnsi="Times New Roman" w:eastAsia="宋体" w:cs="Times New Roman"/>
                      <w:color w:val="auto"/>
                      <w:sz w:val="21"/>
                      <w:szCs w:val="21"/>
                    </w:rPr>
                    <w:t>混凝土泵、振捣机</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rPr>
                  </w:pPr>
                  <w:r>
                    <w:rPr>
                      <w:rFonts w:hint="default" w:ascii="Times New Roman" w:hAnsi="Times New Roman" w:eastAsia="宋体" w:cs="Times New Roman"/>
                      <w:color w:val="auto"/>
                      <w:sz w:val="21"/>
                      <w:szCs w:val="21"/>
                    </w:rPr>
                    <w:t>85</w:t>
                  </w:r>
                </w:p>
              </w:tc>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kern w:val="0"/>
                    </w:rPr>
                  </w:pPr>
                  <w:r>
                    <w:rPr>
                      <w:rFonts w:hint="eastAsia"/>
                      <w:kern w:val="0"/>
                      <w:lang w:val="en-US" w:eastAsia="zh-CN"/>
                    </w:rPr>
                    <w:t>71</w:t>
                  </w:r>
                </w:p>
              </w:tc>
              <w:tc>
                <w:tcPr>
                  <w:tcW w:w="78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kern w:val="0"/>
                    </w:rPr>
                  </w:pPr>
                  <w:r>
                    <w:rPr>
                      <w:rFonts w:hint="eastAsia"/>
                      <w:kern w:val="0"/>
                      <w:lang w:val="en-US" w:eastAsia="zh-CN"/>
                    </w:rPr>
                    <w:t>65</w:t>
                  </w:r>
                </w:p>
              </w:tc>
              <w:tc>
                <w:tcPr>
                  <w:tcW w:w="85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kern w:val="0"/>
                    </w:rPr>
                  </w:pPr>
                  <w:r>
                    <w:rPr>
                      <w:rFonts w:hint="eastAsia"/>
                      <w:kern w:val="0"/>
                      <w:lang w:val="en-US" w:eastAsia="zh-CN"/>
                    </w:rPr>
                    <w:t>61.5</w:t>
                  </w:r>
                </w:p>
              </w:tc>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kern w:val="0"/>
                    </w:rPr>
                  </w:pPr>
                  <w:r>
                    <w:rPr>
                      <w:rFonts w:hint="eastAsia"/>
                      <w:kern w:val="0"/>
                      <w:lang w:val="en-US" w:eastAsia="zh-CN"/>
                    </w:rPr>
                    <w:t>59</w:t>
                  </w:r>
                </w:p>
              </w:tc>
              <w:tc>
                <w:tcPr>
                  <w:tcW w:w="81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kern w:val="0"/>
                      <w:lang w:val="en-US" w:eastAsia="zh-CN"/>
                    </w:rPr>
                  </w:pPr>
                  <w:r>
                    <w:rPr>
                      <w:rFonts w:hint="eastAsia"/>
                      <w:kern w:val="0"/>
                      <w:lang w:val="en-US" w:eastAsia="zh-CN"/>
                    </w:rPr>
                    <w:t>55.4</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kern w:val="0"/>
                    </w:rPr>
                  </w:pPr>
                  <w:r>
                    <w:rPr>
                      <w:rFonts w:hint="eastAsia"/>
                      <w:kern w:val="0"/>
                      <w:lang w:val="en-US" w:eastAsia="zh-CN"/>
                    </w:rPr>
                    <w:t>51</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kern w:val="0"/>
                    </w:rPr>
                  </w:pPr>
                  <w:r>
                    <w:rPr>
                      <w:rFonts w:hint="eastAsia"/>
                      <w:kern w:val="0"/>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rPr>
                  </w:pPr>
                  <w:r>
                    <w:rPr>
                      <w:rFonts w:hint="default" w:ascii="Times New Roman" w:hAnsi="Times New Roman" w:eastAsia="宋体" w:cs="Times New Roman"/>
                      <w:color w:val="auto"/>
                      <w:sz w:val="21"/>
                      <w:szCs w:val="21"/>
                    </w:rPr>
                    <w:t>切割机</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rPr>
                  </w:pPr>
                  <w:r>
                    <w:rPr>
                      <w:rFonts w:hint="default" w:ascii="Times New Roman" w:hAnsi="Times New Roman" w:eastAsia="宋体" w:cs="Times New Roman"/>
                      <w:color w:val="auto"/>
                      <w:sz w:val="21"/>
                      <w:szCs w:val="21"/>
                    </w:rPr>
                    <w:t>95</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kern w:val="0"/>
                    </w:rPr>
                  </w:pPr>
                  <w:r>
                    <w:rPr>
                      <w:rFonts w:hint="eastAsia"/>
                      <w:kern w:val="0"/>
                      <w:lang w:val="en-US" w:eastAsia="zh-CN"/>
                    </w:rPr>
                    <w:t>81</w:t>
                  </w:r>
                </w:p>
              </w:tc>
              <w:tc>
                <w:tcPr>
                  <w:tcW w:w="78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kern w:val="0"/>
                    </w:rPr>
                  </w:pPr>
                  <w:r>
                    <w:rPr>
                      <w:rFonts w:hint="eastAsia"/>
                      <w:kern w:val="0"/>
                      <w:lang w:val="en-US" w:eastAsia="zh-CN"/>
                    </w:rPr>
                    <w:t>75</w:t>
                  </w:r>
                </w:p>
              </w:tc>
              <w:tc>
                <w:tcPr>
                  <w:tcW w:w="85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kern w:val="0"/>
                    </w:rPr>
                  </w:pPr>
                  <w:r>
                    <w:rPr>
                      <w:rFonts w:hint="eastAsia"/>
                      <w:kern w:val="0"/>
                      <w:lang w:val="en-US" w:eastAsia="zh-CN"/>
                    </w:rPr>
                    <w:t>71.5</w:t>
                  </w:r>
                </w:p>
              </w:tc>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kern w:val="0"/>
                    </w:rPr>
                  </w:pPr>
                  <w:r>
                    <w:rPr>
                      <w:rFonts w:hint="eastAsia"/>
                      <w:kern w:val="0"/>
                      <w:lang w:val="en-US" w:eastAsia="zh-CN"/>
                    </w:rPr>
                    <w:t>69</w:t>
                  </w:r>
                </w:p>
              </w:tc>
              <w:tc>
                <w:tcPr>
                  <w:tcW w:w="81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kern w:val="0"/>
                      <w:lang w:val="en-US" w:eastAsia="zh-CN"/>
                    </w:rPr>
                  </w:pPr>
                  <w:r>
                    <w:rPr>
                      <w:rFonts w:hint="eastAsia"/>
                      <w:kern w:val="0"/>
                      <w:lang w:val="en-US" w:eastAsia="zh-CN"/>
                    </w:rPr>
                    <w:t>65.4</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kern w:val="0"/>
                    </w:rPr>
                  </w:pPr>
                  <w:r>
                    <w:rPr>
                      <w:rFonts w:hint="eastAsia"/>
                      <w:kern w:val="0"/>
                      <w:lang w:val="en-US" w:eastAsia="zh-CN"/>
                    </w:rPr>
                    <w:t>61</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kern w:val="0"/>
                    </w:rPr>
                  </w:pPr>
                  <w:r>
                    <w:rPr>
                      <w:rFonts w:hint="eastAsia"/>
                      <w:kern w:val="0"/>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rPr>
                  </w:pPr>
                  <w:r>
                    <w:rPr>
                      <w:rFonts w:hint="default" w:ascii="Times New Roman" w:hAnsi="Times New Roman" w:eastAsia="宋体" w:cs="Times New Roman"/>
                      <w:color w:val="auto"/>
                      <w:sz w:val="21"/>
                      <w:szCs w:val="21"/>
                    </w:rPr>
                    <w:t>模板拆卸</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rPr>
                  </w:pPr>
                  <w:r>
                    <w:rPr>
                      <w:rFonts w:hint="default" w:ascii="Times New Roman" w:hAnsi="Times New Roman" w:eastAsia="宋体" w:cs="Times New Roman"/>
                      <w:color w:val="auto"/>
                      <w:sz w:val="21"/>
                      <w:szCs w:val="21"/>
                    </w:rPr>
                    <w:t>90</w:t>
                  </w:r>
                </w:p>
              </w:tc>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eastAsia="宋体"/>
                      <w:kern w:val="0"/>
                      <w:lang w:val="en-US" w:eastAsia="zh-CN"/>
                    </w:rPr>
                  </w:pPr>
                  <w:r>
                    <w:rPr>
                      <w:rFonts w:hint="eastAsia"/>
                      <w:kern w:val="0"/>
                      <w:lang w:val="en-US" w:eastAsia="zh-CN"/>
                    </w:rPr>
                    <w:t>76</w:t>
                  </w:r>
                </w:p>
              </w:tc>
              <w:tc>
                <w:tcPr>
                  <w:tcW w:w="78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70</w:t>
                  </w:r>
                </w:p>
              </w:tc>
              <w:tc>
                <w:tcPr>
                  <w:tcW w:w="85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66.5</w:t>
                  </w:r>
                </w:p>
              </w:tc>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64</w:t>
                  </w:r>
                </w:p>
              </w:tc>
              <w:tc>
                <w:tcPr>
                  <w:tcW w:w="81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kern w:val="0"/>
                      <w:lang w:val="en-US" w:eastAsia="zh-CN"/>
                    </w:rPr>
                  </w:pPr>
                  <w:r>
                    <w:rPr>
                      <w:rFonts w:hint="eastAsia"/>
                      <w:kern w:val="0"/>
                      <w:lang w:val="en-US" w:eastAsia="zh-CN"/>
                    </w:rPr>
                    <w:t>60.4</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56</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kern w:val="0"/>
                      <w:lang w:val="en-US" w:eastAsia="zh-CN"/>
                    </w:rPr>
                  </w:pPr>
                  <w:r>
                    <w:rPr>
                      <w:rFonts w:hint="eastAsia"/>
                      <w:kern w:val="0"/>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1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b/>
                      <w:bCs/>
                      <w:kern w:val="0"/>
                    </w:rPr>
                  </w:pPr>
                  <w:r>
                    <w:rPr>
                      <w:b/>
                      <w:bCs/>
                      <w:kern w:val="0"/>
                    </w:rPr>
                    <w:t>叠加值</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96.5</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82.5</w:t>
                  </w:r>
                </w:p>
              </w:tc>
              <w:tc>
                <w:tcPr>
                  <w:tcW w:w="78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76.5</w:t>
                  </w:r>
                </w:p>
              </w:tc>
              <w:tc>
                <w:tcPr>
                  <w:tcW w:w="85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73</w:t>
                  </w:r>
                </w:p>
              </w:tc>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70.5</w:t>
                  </w:r>
                </w:p>
              </w:tc>
              <w:tc>
                <w:tcPr>
                  <w:tcW w:w="81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b/>
                      <w:bCs/>
                      <w:kern w:val="0"/>
                      <w:lang w:val="en-US" w:eastAsia="zh-CN"/>
                    </w:rPr>
                  </w:pPr>
                  <w:r>
                    <w:rPr>
                      <w:rFonts w:hint="eastAsia"/>
                      <w:b/>
                      <w:bCs/>
                      <w:kern w:val="0"/>
                      <w:lang w:val="en-US" w:eastAsia="zh-CN"/>
                    </w:rPr>
                    <w:t>66.9</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62.5</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1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b/>
                      <w:bCs/>
                      <w:kern w:val="0"/>
                      <w:lang w:val="en-US" w:eastAsia="zh-CN"/>
                    </w:rPr>
                  </w:pPr>
                  <w:r>
                    <w:rPr>
                      <w:rFonts w:hint="eastAsia"/>
                      <w:b/>
                      <w:bCs/>
                      <w:kern w:val="0"/>
                      <w:lang w:val="en-US" w:eastAsia="zh-CN"/>
                    </w:rPr>
                    <w:t>围挡阻隔后的贡献值</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rPr>
                  </w:pPr>
                  <w:r>
                    <w:rPr>
                      <w:rFonts w:hint="eastAsia"/>
                      <w:b/>
                      <w:bCs/>
                      <w:kern w:val="0"/>
                      <w:lang w:val="en-US" w:eastAsia="zh-CN"/>
                    </w:rPr>
                    <w:t>86.5</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rPr>
                  </w:pPr>
                  <w:r>
                    <w:rPr>
                      <w:rFonts w:hint="eastAsia"/>
                      <w:b/>
                      <w:bCs/>
                      <w:kern w:val="0"/>
                      <w:lang w:val="en-US" w:eastAsia="zh-CN"/>
                    </w:rPr>
                    <w:t>72.5</w:t>
                  </w:r>
                </w:p>
              </w:tc>
              <w:tc>
                <w:tcPr>
                  <w:tcW w:w="78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rPr>
                  </w:pPr>
                  <w:r>
                    <w:rPr>
                      <w:rFonts w:hint="eastAsia"/>
                      <w:b/>
                      <w:bCs/>
                      <w:kern w:val="0"/>
                      <w:lang w:val="en-US" w:eastAsia="zh-CN"/>
                    </w:rPr>
                    <w:t>66.5</w:t>
                  </w:r>
                </w:p>
              </w:tc>
              <w:tc>
                <w:tcPr>
                  <w:tcW w:w="85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rPr>
                  </w:pPr>
                  <w:r>
                    <w:rPr>
                      <w:rFonts w:hint="eastAsia"/>
                      <w:b/>
                      <w:bCs/>
                      <w:kern w:val="0"/>
                      <w:lang w:val="en-US" w:eastAsia="zh-CN"/>
                    </w:rPr>
                    <w:t>63</w:t>
                  </w:r>
                </w:p>
              </w:tc>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rPr>
                  </w:pPr>
                  <w:r>
                    <w:rPr>
                      <w:rFonts w:hint="eastAsia"/>
                      <w:b/>
                      <w:bCs/>
                      <w:kern w:val="0"/>
                      <w:lang w:val="en-US" w:eastAsia="zh-CN"/>
                    </w:rPr>
                    <w:t>60.5</w:t>
                  </w:r>
                </w:p>
              </w:tc>
              <w:tc>
                <w:tcPr>
                  <w:tcW w:w="81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b/>
                      <w:bCs/>
                      <w:kern w:val="0"/>
                      <w:lang w:val="en-US" w:eastAsia="zh-CN"/>
                    </w:rPr>
                  </w:pPr>
                  <w:r>
                    <w:rPr>
                      <w:rFonts w:hint="eastAsia"/>
                      <w:b/>
                      <w:bCs/>
                      <w:kern w:val="0"/>
                      <w:lang w:val="en-US" w:eastAsia="zh-CN"/>
                    </w:rPr>
                    <w:t>56.9</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rPr>
                  </w:pPr>
                  <w:r>
                    <w:rPr>
                      <w:rFonts w:hint="eastAsia"/>
                      <w:b/>
                      <w:bCs/>
                      <w:kern w:val="0"/>
                      <w:lang w:val="en-US" w:eastAsia="zh-CN"/>
                    </w:rPr>
                    <w:t>52.5</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rPr>
                  </w:pPr>
                  <w:r>
                    <w:rPr>
                      <w:rFonts w:hint="eastAsia"/>
                      <w:b/>
                      <w:bCs/>
                      <w:kern w:val="0"/>
                      <w:lang w:val="en-US" w:eastAsia="zh-CN"/>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b/>
                      <w:bCs/>
                      <w:kern w:val="0"/>
                      <w:lang w:val="en-US" w:eastAsia="zh-CN"/>
                    </w:rPr>
                  </w:pPr>
                  <w:r>
                    <w:rPr>
                      <w:rFonts w:hint="default" w:ascii="Times New Roman" w:hAnsi="Times New Roman" w:eastAsia="宋体" w:cs="Times New Roman"/>
                      <w:color w:val="auto"/>
                      <w:sz w:val="21"/>
                      <w:szCs w:val="21"/>
                    </w:rPr>
                    <w:t>电锯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b/>
                      <w:bCs/>
                      <w:kern w:val="0"/>
                      <w:lang w:val="en-US" w:eastAsia="zh-CN"/>
                    </w:rPr>
                  </w:pPr>
                  <w:r>
                    <w:rPr>
                      <w:rFonts w:hint="default" w:ascii="Times New Roman" w:hAnsi="Times New Roman" w:eastAsia="宋体" w:cs="Times New Roman"/>
                      <w:color w:val="auto"/>
                      <w:sz w:val="21"/>
                      <w:szCs w:val="21"/>
                    </w:rPr>
                    <w:t>105</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kern w:val="0"/>
                      <w:lang w:val="en-US" w:eastAsia="zh-CN"/>
                    </w:rPr>
                    <w:t>91</w:t>
                  </w:r>
                </w:p>
              </w:tc>
              <w:tc>
                <w:tcPr>
                  <w:tcW w:w="78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kern w:val="0"/>
                      <w:lang w:val="en-US" w:eastAsia="zh-CN"/>
                    </w:rPr>
                    <w:t>85</w:t>
                  </w:r>
                </w:p>
              </w:tc>
              <w:tc>
                <w:tcPr>
                  <w:tcW w:w="85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kern w:val="0"/>
                      <w:lang w:val="en-US" w:eastAsia="zh-CN"/>
                    </w:rPr>
                    <w:t>81.5</w:t>
                  </w:r>
                </w:p>
              </w:tc>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kern w:val="0"/>
                      <w:lang w:val="en-US" w:eastAsia="zh-CN"/>
                    </w:rPr>
                    <w:t>79</w:t>
                  </w:r>
                </w:p>
              </w:tc>
              <w:tc>
                <w:tcPr>
                  <w:tcW w:w="81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kern w:val="0"/>
                      <w:lang w:val="en-US" w:eastAsia="zh-CN"/>
                    </w:rPr>
                  </w:pPr>
                  <w:r>
                    <w:rPr>
                      <w:rFonts w:hint="eastAsia"/>
                      <w:kern w:val="0"/>
                      <w:lang w:val="en-US" w:eastAsia="zh-CN"/>
                    </w:rPr>
                    <w:t>75.4</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kern w:val="0"/>
                      <w:lang w:val="en-US" w:eastAsia="zh-CN"/>
                    </w:rPr>
                    <w:t>71</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kern w:val="0"/>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b/>
                      <w:bCs/>
                      <w:kern w:val="0"/>
                      <w:lang w:val="en-US" w:eastAsia="zh-CN"/>
                    </w:rPr>
                  </w:pPr>
                  <w:r>
                    <w:rPr>
                      <w:rFonts w:hint="default" w:ascii="Times New Roman" w:hAnsi="Times New Roman" w:eastAsia="宋体" w:cs="Times New Roman"/>
                      <w:color w:val="auto"/>
                      <w:sz w:val="21"/>
                      <w:szCs w:val="21"/>
                    </w:rPr>
                    <w:t>切割机</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b/>
                      <w:bCs/>
                      <w:kern w:val="0"/>
                      <w:lang w:val="en-US" w:eastAsia="zh-CN"/>
                    </w:rPr>
                  </w:pPr>
                  <w:r>
                    <w:rPr>
                      <w:rFonts w:hint="default" w:ascii="Times New Roman" w:hAnsi="Times New Roman" w:eastAsia="宋体" w:cs="Times New Roman"/>
                      <w:color w:val="auto"/>
                      <w:sz w:val="21"/>
                      <w:szCs w:val="21"/>
                    </w:rPr>
                    <w:t>105</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kern w:val="0"/>
                      <w:lang w:val="en-US" w:eastAsia="zh-CN"/>
                    </w:rPr>
                    <w:t>91</w:t>
                  </w:r>
                </w:p>
              </w:tc>
              <w:tc>
                <w:tcPr>
                  <w:tcW w:w="78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kern w:val="0"/>
                      <w:lang w:val="en-US" w:eastAsia="zh-CN"/>
                    </w:rPr>
                    <w:t>85</w:t>
                  </w:r>
                </w:p>
              </w:tc>
              <w:tc>
                <w:tcPr>
                  <w:tcW w:w="85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kern w:val="0"/>
                      <w:lang w:val="en-US" w:eastAsia="zh-CN"/>
                    </w:rPr>
                    <w:t>81.5</w:t>
                  </w:r>
                </w:p>
              </w:tc>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kern w:val="0"/>
                      <w:lang w:val="en-US" w:eastAsia="zh-CN"/>
                    </w:rPr>
                    <w:t>79</w:t>
                  </w:r>
                </w:p>
              </w:tc>
              <w:tc>
                <w:tcPr>
                  <w:tcW w:w="81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kern w:val="0"/>
                      <w:lang w:val="en-US" w:eastAsia="zh-CN"/>
                    </w:rPr>
                  </w:pPr>
                  <w:r>
                    <w:rPr>
                      <w:rFonts w:hint="eastAsia"/>
                      <w:kern w:val="0"/>
                      <w:lang w:val="en-US" w:eastAsia="zh-CN"/>
                    </w:rPr>
                    <w:t>75.4</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kern w:val="0"/>
                      <w:lang w:val="en-US" w:eastAsia="zh-CN"/>
                    </w:rPr>
                    <w:t>71</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kern w:val="0"/>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1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b/>
                      <w:bCs/>
                      <w:kern w:val="0"/>
                    </w:rPr>
                    <w:t>叠加值</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b/>
                      <w:bCs/>
                      <w:kern w:val="0"/>
                      <w:lang w:val="en-US" w:eastAsia="zh-CN"/>
                    </w:rPr>
                  </w:pPr>
                  <w:r>
                    <w:rPr>
                      <w:rFonts w:hint="eastAsia"/>
                      <w:b/>
                      <w:bCs/>
                      <w:kern w:val="0"/>
                      <w:lang w:val="en-US" w:eastAsia="zh-CN"/>
                    </w:rPr>
                    <w:t>108</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b/>
                      <w:bCs/>
                      <w:kern w:val="0"/>
                      <w:lang w:val="en-US" w:eastAsia="zh-CN"/>
                    </w:rPr>
                  </w:pPr>
                  <w:r>
                    <w:rPr>
                      <w:rFonts w:hint="eastAsia"/>
                      <w:b/>
                      <w:bCs/>
                      <w:kern w:val="0"/>
                      <w:lang w:val="en-US" w:eastAsia="zh-CN"/>
                    </w:rPr>
                    <w:t>94</w:t>
                  </w:r>
                </w:p>
              </w:tc>
              <w:tc>
                <w:tcPr>
                  <w:tcW w:w="78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b/>
                      <w:bCs/>
                      <w:kern w:val="0"/>
                      <w:lang w:val="en-US" w:eastAsia="zh-CN"/>
                    </w:rPr>
                  </w:pPr>
                  <w:r>
                    <w:rPr>
                      <w:rFonts w:hint="eastAsia"/>
                      <w:b/>
                      <w:bCs/>
                      <w:kern w:val="0"/>
                      <w:lang w:val="en-US" w:eastAsia="zh-CN"/>
                    </w:rPr>
                    <w:t>88</w:t>
                  </w:r>
                </w:p>
              </w:tc>
              <w:tc>
                <w:tcPr>
                  <w:tcW w:w="85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b/>
                      <w:bCs/>
                      <w:kern w:val="0"/>
                      <w:lang w:val="en-US" w:eastAsia="zh-CN"/>
                    </w:rPr>
                  </w:pPr>
                  <w:r>
                    <w:rPr>
                      <w:rFonts w:hint="eastAsia"/>
                      <w:b/>
                      <w:bCs/>
                      <w:kern w:val="0"/>
                      <w:lang w:val="en-US" w:eastAsia="zh-CN"/>
                    </w:rPr>
                    <w:t>84.5</w:t>
                  </w:r>
                </w:p>
              </w:tc>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b/>
                      <w:bCs/>
                      <w:kern w:val="0"/>
                      <w:lang w:val="en-US" w:eastAsia="zh-CN"/>
                    </w:rPr>
                  </w:pPr>
                  <w:r>
                    <w:rPr>
                      <w:rFonts w:hint="eastAsia"/>
                      <w:b/>
                      <w:bCs/>
                      <w:kern w:val="0"/>
                      <w:lang w:val="en-US" w:eastAsia="zh-CN"/>
                    </w:rPr>
                    <w:t>82</w:t>
                  </w:r>
                </w:p>
              </w:tc>
              <w:tc>
                <w:tcPr>
                  <w:tcW w:w="81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b/>
                      <w:bCs/>
                      <w:kern w:val="0"/>
                      <w:lang w:val="en-US" w:eastAsia="zh-CN"/>
                    </w:rPr>
                  </w:pPr>
                  <w:r>
                    <w:rPr>
                      <w:rFonts w:hint="eastAsia"/>
                      <w:b/>
                      <w:bCs/>
                      <w:kern w:val="0"/>
                      <w:lang w:val="en-US" w:eastAsia="zh-CN"/>
                    </w:rPr>
                    <w:t>78.4</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b/>
                      <w:bCs/>
                      <w:kern w:val="0"/>
                      <w:lang w:val="en-US" w:eastAsia="zh-CN"/>
                    </w:rPr>
                  </w:pPr>
                  <w:r>
                    <w:rPr>
                      <w:rFonts w:hint="eastAsia"/>
                      <w:b/>
                      <w:bCs/>
                      <w:kern w:val="0"/>
                      <w:lang w:val="en-US" w:eastAsia="zh-CN"/>
                    </w:rPr>
                    <w:t>74</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b/>
                      <w:bCs/>
                      <w:kern w:val="0"/>
                      <w:lang w:val="en-US" w:eastAsia="zh-CN"/>
                    </w:rPr>
                  </w:pPr>
                  <w:r>
                    <w:rPr>
                      <w:rFonts w:hint="eastAsia"/>
                      <w:b/>
                      <w:bCs/>
                      <w:kern w:val="0"/>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1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b/>
                      <w:bCs/>
                      <w:kern w:val="0"/>
                      <w:lang w:val="en-US" w:eastAsia="zh-CN"/>
                    </w:rPr>
                    <w:t>围挡阻隔后的贡献值</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b/>
                      <w:bCs/>
                      <w:kern w:val="0"/>
                      <w:lang w:val="en-US" w:eastAsia="zh-CN"/>
                    </w:rPr>
                  </w:pPr>
                  <w:r>
                    <w:rPr>
                      <w:rFonts w:hint="eastAsia"/>
                      <w:b/>
                      <w:bCs/>
                      <w:kern w:val="0"/>
                      <w:lang w:val="en-US" w:eastAsia="zh-CN"/>
                    </w:rPr>
                    <w:t>98</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b/>
                      <w:bCs/>
                      <w:kern w:val="0"/>
                      <w:lang w:val="en-US" w:eastAsia="zh-CN"/>
                    </w:rPr>
                    <w:t>84</w:t>
                  </w:r>
                </w:p>
              </w:tc>
              <w:tc>
                <w:tcPr>
                  <w:tcW w:w="78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b/>
                      <w:bCs/>
                      <w:kern w:val="0"/>
                      <w:lang w:val="en-US" w:eastAsia="zh-CN"/>
                    </w:rPr>
                    <w:t>78</w:t>
                  </w:r>
                </w:p>
              </w:tc>
              <w:tc>
                <w:tcPr>
                  <w:tcW w:w="85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b/>
                      <w:bCs/>
                      <w:kern w:val="0"/>
                      <w:lang w:val="en-US" w:eastAsia="zh-CN"/>
                    </w:rPr>
                    <w:t>74.5</w:t>
                  </w:r>
                </w:p>
              </w:tc>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b/>
                      <w:bCs/>
                      <w:kern w:val="0"/>
                      <w:lang w:val="en-US" w:eastAsia="zh-CN"/>
                    </w:rPr>
                    <w:t>72</w:t>
                  </w:r>
                </w:p>
              </w:tc>
              <w:tc>
                <w:tcPr>
                  <w:tcW w:w="81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b/>
                      <w:bCs/>
                      <w:kern w:val="0"/>
                      <w:lang w:val="en-US" w:eastAsia="zh-CN"/>
                    </w:rPr>
                  </w:pPr>
                  <w:r>
                    <w:rPr>
                      <w:rFonts w:hint="eastAsia"/>
                      <w:b/>
                      <w:bCs/>
                      <w:kern w:val="0"/>
                      <w:lang w:val="en-US" w:eastAsia="zh-CN"/>
                    </w:rPr>
                    <w:t>68.4</w:t>
                  </w:r>
                </w:p>
              </w:tc>
              <w:tc>
                <w:tcPr>
                  <w:tcW w:w="83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b/>
                      <w:bCs/>
                      <w:kern w:val="0"/>
                      <w:lang w:val="en-US" w:eastAsia="zh-CN"/>
                    </w:rPr>
                    <w:t>64</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b/>
                      <w:bCs/>
                      <w:kern w:val="0"/>
                      <w:lang w:val="en-US" w:eastAsia="zh-CN"/>
                    </w:rPr>
                  </w:pPr>
                  <w:r>
                    <w:rPr>
                      <w:rFonts w:hint="eastAsia"/>
                      <w:b/>
                      <w:bCs/>
                      <w:kern w:val="0"/>
                      <w:lang w:val="en-US" w:eastAsia="zh-CN"/>
                    </w:rPr>
                    <w:t>58</w:t>
                  </w:r>
                </w:p>
              </w:tc>
            </w:tr>
          </w:tbl>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10"/>
                <w:szCs w:val="21"/>
                <w:lang w:val="en-US" w:eastAsia="zh-CN"/>
              </w:rPr>
            </w:pPr>
            <w:r>
              <w:rPr>
                <w:rFonts w:hint="eastAsia"/>
                <w:sz w:val="24"/>
                <w:lang w:val="en-US" w:eastAsia="zh-CN"/>
              </w:rPr>
              <w:t>本</w:t>
            </w:r>
            <w:r>
              <w:rPr>
                <w:sz w:val="24"/>
              </w:rPr>
              <w:t>项目</w:t>
            </w:r>
            <w:r>
              <w:rPr>
                <w:rFonts w:hint="eastAsia"/>
                <w:sz w:val="24"/>
              </w:rPr>
              <w:t>夜间不进行施工作业，</w:t>
            </w:r>
            <w:r>
              <w:rPr>
                <w:rFonts w:hint="eastAsia"/>
                <w:sz w:val="24"/>
                <w:lang w:val="en-US" w:eastAsia="zh-CN"/>
              </w:rPr>
              <w:t>施工期</w:t>
            </w:r>
            <w:r>
              <w:rPr>
                <w:sz w:val="24"/>
              </w:rPr>
              <w:t>施工机械</w:t>
            </w:r>
            <w:r>
              <w:rPr>
                <w:rFonts w:hint="eastAsia"/>
                <w:sz w:val="24"/>
                <w:lang w:val="en-US" w:eastAsia="zh-CN"/>
              </w:rPr>
              <w:t>噪声在30m处才</w:t>
            </w:r>
            <w:r>
              <w:rPr>
                <w:kern w:val="0"/>
                <w:sz w:val="24"/>
              </w:rPr>
              <w:t>能满足《建筑施工场界环境噪声排放标准》(GB12523-2011)</w:t>
            </w:r>
            <w:r>
              <w:rPr>
                <w:rFonts w:hint="eastAsia"/>
                <w:kern w:val="0"/>
                <w:sz w:val="24"/>
              </w:rPr>
              <w:t>昼间</w:t>
            </w:r>
            <w:r>
              <w:rPr>
                <w:kern w:val="0"/>
                <w:sz w:val="24"/>
              </w:rPr>
              <w:t>标</w:t>
            </w:r>
            <w:r>
              <w:rPr>
                <w:rFonts w:hint="eastAsia"/>
                <w:kern w:val="0"/>
                <w:sz w:val="24"/>
              </w:rPr>
              <w:t>准</w:t>
            </w:r>
            <w:r>
              <w:rPr>
                <w:kern w:val="0"/>
                <w:sz w:val="24"/>
              </w:rPr>
              <w:t>。</w:t>
            </w:r>
            <w:r>
              <w:rPr>
                <w:rFonts w:hint="eastAsia"/>
                <w:kern w:val="0"/>
                <w:sz w:val="24"/>
              </w:rPr>
              <w:t>根据现场踏勘，</w:t>
            </w:r>
            <w:r>
              <w:rPr>
                <w:kern w:val="0"/>
                <w:sz w:val="24"/>
              </w:rPr>
              <w:t>项目周边</w:t>
            </w:r>
            <w:r>
              <w:rPr>
                <w:rFonts w:hint="eastAsia"/>
                <w:kern w:val="0"/>
                <w:sz w:val="24"/>
                <w:lang w:val="en-US" w:eastAsia="zh-CN"/>
              </w:rPr>
              <w:t>居民均在400m外</w:t>
            </w:r>
            <w:r>
              <w:rPr>
                <w:rFonts w:hint="eastAsia"/>
                <w:kern w:val="0"/>
                <w:sz w:val="24"/>
              </w:rPr>
              <w:t>，因此，项目施工过程</w:t>
            </w:r>
            <w:r>
              <w:rPr>
                <w:rFonts w:hint="eastAsia"/>
                <w:kern w:val="0"/>
                <w:sz w:val="24"/>
                <w:lang w:val="en-US" w:eastAsia="zh-CN"/>
              </w:rPr>
              <w:t>不</w:t>
            </w:r>
            <w:r>
              <w:rPr>
                <w:rFonts w:hint="eastAsia"/>
                <w:kern w:val="0"/>
                <w:sz w:val="24"/>
              </w:rPr>
              <w:t>会对居民产生影响</w:t>
            </w:r>
            <w:r>
              <w:rPr>
                <w:kern w:val="0"/>
                <w:sz w:val="24"/>
              </w:rPr>
              <w:t>。</w:t>
            </w:r>
            <w:r>
              <w:rPr>
                <w:rFonts w:hint="eastAsia"/>
                <w:kern w:val="0"/>
                <w:sz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措施</w:t>
            </w:r>
          </w:p>
        </w:tc>
        <w:tc>
          <w:tcPr>
            <w:tcW w:w="8162"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auto"/>
                <w:spacing w:val="-10"/>
                <w:sz w:val="24"/>
                <w:szCs w:val="24"/>
                <w:lang w:val="en-US" w:eastAsia="zh-CN"/>
              </w:rPr>
            </w:pPr>
            <w:r>
              <w:rPr>
                <w:rFonts w:hint="default" w:ascii="Times New Roman" w:hAnsi="Times New Roman" w:eastAsia="宋体" w:cs="Times New Roman"/>
                <w:b/>
                <w:bCs w:val="0"/>
                <w:color w:val="auto"/>
                <w:spacing w:val="-10"/>
                <w:sz w:val="24"/>
                <w:szCs w:val="24"/>
                <w:lang w:val="en-US" w:eastAsia="zh-CN"/>
              </w:rPr>
              <w:t>1、废气</w:t>
            </w:r>
          </w:p>
          <w:p>
            <w:pPr>
              <w:adjustRightInd w:val="0"/>
              <w:snapToGrid w:val="0"/>
              <w:spacing w:line="360" w:lineRule="auto"/>
              <w:ind w:firstLine="48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污水处理</w:t>
            </w:r>
            <w:r>
              <w:rPr>
                <w:rFonts w:hint="default" w:ascii="Times New Roman" w:hAnsi="Times New Roman" w:eastAsia="宋体" w:cs="Times New Roman"/>
                <w:color w:val="auto"/>
                <w:sz w:val="24"/>
              </w:rPr>
              <w:t>厂</w:t>
            </w:r>
            <w:r>
              <w:rPr>
                <w:rFonts w:hint="default" w:ascii="Times New Roman" w:hAnsi="Times New Roman" w:eastAsia="宋体" w:cs="Times New Roman"/>
                <w:color w:val="auto"/>
                <w:sz w:val="24"/>
                <w:lang w:val="zh-CN"/>
              </w:rPr>
              <w:t>厌氧条件的存在是产生</w:t>
            </w:r>
            <w:r>
              <w:rPr>
                <w:rFonts w:hint="default" w:ascii="Times New Roman" w:hAnsi="Times New Roman" w:eastAsia="宋体" w:cs="Times New Roman"/>
                <w:color w:val="auto"/>
                <w:sz w:val="24"/>
              </w:rPr>
              <w:t>恶臭</w:t>
            </w:r>
            <w:r>
              <w:rPr>
                <w:rFonts w:hint="default" w:ascii="Times New Roman" w:hAnsi="Times New Roman" w:eastAsia="宋体" w:cs="Times New Roman"/>
                <w:color w:val="auto"/>
                <w:sz w:val="24"/>
                <w:lang w:val="zh-CN"/>
              </w:rPr>
              <w:t>的主要因素。因臭气化合物硫化氢是污水处理厂的恶臭气体发生源中的主要致</w:t>
            </w:r>
            <w:r>
              <w:rPr>
                <w:rFonts w:hint="default" w:ascii="Times New Roman" w:hAnsi="Times New Roman" w:eastAsia="宋体" w:cs="Times New Roman"/>
                <w:color w:val="auto"/>
                <w:sz w:val="24"/>
              </w:rPr>
              <w:t>臭</w:t>
            </w:r>
            <w:r>
              <w:rPr>
                <w:rFonts w:hint="default" w:ascii="Times New Roman" w:hAnsi="Times New Roman" w:eastAsia="宋体" w:cs="Times New Roman"/>
                <w:color w:val="auto"/>
                <w:sz w:val="24"/>
                <w:lang w:val="zh-CN"/>
              </w:rPr>
              <w:t>物，</w:t>
            </w:r>
            <w:r>
              <w:rPr>
                <w:rFonts w:hint="default" w:ascii="Times New Roman" w:hAnsi="Times New Roman" w:eastAsia="宋体" w:cs="Times New Roman"/>
                <w:color w:val="auto"/>
                <w:sz w:val="24"/>
              </w:rPr>
              <w:t>产生机理详见下</w:t>
            </w:r>
            <w:r>
              <w:rPr>
                <w:rFonts w:hint="default" w:ascii="Times New Roman" w:hAnsi="Times New Roman" w:eastAsia="宋体" w:cs="Times New Roman"/>
                <w:color w:val="auto"/>
                <w:sz w:val="24"/>
                <w:lang w:val="zh-CN"/>
              </w:rPr>
              <w:t>图：</w:t>
            </w:r>
          </w:p>
          <w:p>
            <w:pPr>
              <w:adjustRightInd w:val="0"/>
              <w:snapToGrid w:val="0"/>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zh-CN"/>
              </w:rPr>
              <w:drawing>
                <wp:anchor distT="0" distB="0" distL="114300" distR="114300" simplePos="0" relativeHeight="251661312" behindDoc="0" locked="0" layoutInCell="1" allowOverlap="1">
                  <wp:simplePos x="0" y="0"/>
                  <wp:positionH relativeFrom="column">
                    <wp:posOffset>87630</wp:posOffset>
                  </wp:positionH>
                  <wp:positionV relativeFrom="paragraph">
                    <wp:posOffset>77470</wp:posOffset>
                  </wp:positionV>
                  <wp:extent cx="4827270" cy="1717040"/>
                  <wp:effectExtent l="0" t="0" r="11430" b="16510"/>
                  <wp:wrapTopAndBottom/>
                  <wp:docPr id="36"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1"/>
                          <pic:cNvPicPr>
                            <a:picLocks noChangeAspect="1"/>
                          </pic:cNvPicPr>
                        </pic:nvPicPr>
                        <pic:blipFill>
                          <a:blip r:embed="rId11"/>
                          <a:stretch>
                            <a:fillRect/>
                          </a:stretch>
                        </pic:blipFill>
                        <pic:spPr>
                          <a:xfrm>
                            <a:off x="0" y="0"/>
                            <a:ext cx="4827270" cy="1717040"/>
                          </a:xfrm>
                          <a:prstGeom prst="rect">
                            <a:avLst/>
                          </a:prstGeom>
                          <a:noFill/>
                          <a:ln>
                            <a:noFill/>
                          </a:ln>
                        </pic:spPr>
                      </pic:pic>
                    </a:graphicData>
                  </a:graphic>
                </wp:anchor>
              </w:drawing>
            </w:r>
            <w:r>
              <w:rPr>
                <w:rFonts w:hint="default" w:ascii="Times New Roman" w:hAnsi="Times New Roman" w:eastAsia="宋体" w:cs="Times New Roman"/>
                <w:b/>
                <w:bCs/>
                <w:color w:val="auto"/>
                <w:szCs w:val="21"/>
              </w:rPr>
              <w:t>图</w:t>
            </w:r>
            <w:r>
              <w:rPr>
                <w:rFonts w:hint="eastAsia" w:ascii="Times New Roman" w:hAnsi="Times New Roman" w:cs="Times New Roman"/>
                <w:b/>
                <w:bCs/>
                <w:color w:val="auto"/>
                <w:szCs w:val="21"/>
                <w:lang w:val="en-US" w:eastAsia="zh-CN"/>
              </w:rPr>
              <w:t>4-1</w:t>
            </w:r>
            <w:r>
              <w:rPr>
                <w:rFonts w:hint="default" w:ascii="Times New Roman" w:hAnsi="Times New Roman" w:eastAsia="宋体" w:cs="Times New Roman"/>
                <w:b/>
                <w:bCs/>
                <w:color w:val="auto"/>
                <w:szCs w:val="21"/>
              </w:rPr>
              <w:t xml:space="preserve">   污水处理厂硫化氢产生原理</w:t>
            </w:r>
          </w:p>
          <w:p>
            <w:pPr>
              <w:adjustRightInd w:val="0"/>
              <w:snapToGrid w:val="0"/>
              <w:spacing w:line="360" w:lineRule="auto"/>
              <w:ind w:firstLine="48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除此之外，另一个在废水处理过程中产生恶臭气体的原因就是由于发酵作用的存在。这是由于生活污水中含有大量的淀粉、蛋白质、氨基酸以及各种的碳水化合物，这些化合物都极易引起污水的发酵，发酵的主要产物是低分子量的有机物质，如甲硫醇、甲硫醚、甲胺、二甲胺等等。</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本项目为</w:t>
            </w:r>
            <w:r>
              <w:rPr>
                <w:rFonts w:hint="eastAsia" w:ascii="Times New Roman" w:hAnsi="Times New Roman" w:cs="Times New Roman"/>
                <w:color w:val="auto"/>
                <w:sz w:val="24"/>
                <w:lang w:val="en-US" w:eastAsia="zh-CN"/>
              </w:rPr>
              <w:t>元谋县</w:t>
            </w:r>
            <w:r>
              <w:rPr>
                <w:rFonts w:hint="default" w:ascii="Times New Roman" w:hAnsi="Times New Roman" w:eastAsia="宋体" w:cs="Times New Roman"/>
                <w:color w:val="auto"/>
                <w:sz w:val="24"/>
              </w:rPr>
              <w:t>污水处理厂提标改造项目，营运期废气主要为项目污水、污泥等产生的臭气。</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项目刮渣器刮下的污泥进入污泥池，最终通过污泥泵与现有项目的污泥一起通过污泥系统，一部分回流</w:t>
            </w:r>
            <w:r>
              <w:rPr>
                <w:rFonts w:hint="eastAsia" w:ascii="Times New Roman" w:hAnsi="Times New Roman" w:cs="Times New Roman"/>
                <w:color w:val="auto"/>
                <w:sz w:val="24"/>
                <w:lang w:val="en-US" w:eastAsia="zh-CN"/>
              </w:rPr>
              <w:t>前端处理阶段</w:t>
            </w:r>
            <w:r>
              <w:rPr>
                <w:rFonts w:hint="default" w:ascii="Times New Roman" w:hAnsi="Times New Roman" w:eastAsia="宋体" w:cs="Times New Roman"/>
                <w:color w:val="auto"/>
                <w:sz w:val="24"/>
              </w:rPr>
              <w:t>，剩余部分排至污泥浓缩脱水系统脱水后运至</w:t>
            </w:r>
            <w:r>
              <w:rPr>
                <w:rFonts w:hint="default" w:ascii="Times New Roman" w:hAnsi="Times New Roman" w:eastAsia="宋体" w:cs="Times New Roman"/>
                <w:color w:val="auto"/>
                <w:sz w:val="24"/>
                <w:highlight w:val="none"/>
                <w:lang w:val="en-US" w:eastAsia="zh-CN"/>
              </w:rPr>
              <w:t>元谋县瑞霖林业建设有限公司</w:t>
            </w:r>
            <w:r>
              <w:rPr>
                <w:rFonts w:hint="eastAsia" w:cs="Times New Roman"/>
                <w:color w:val="auto"/>
                <w:sz w:val="24"/>
                <w:highlight w:val="none"/>
                <w:lang w:val="en-US" w:eastAsia="zh-CN"/>
              </w:rPr>
              <w:t>作为林木培育的辅助用料</w:t>
            </w:r>
            <w:r>
              <w:rPr>
                <w:rFonts w:hint="default" w:ascii="Times New Roman" w:hAnsi="Times New Roman" w:eastAsia="宋体" w:cs="Times New Roman"/>
                <w:color w:val="auto"/>
                <w:sz w:val="24"/>
              </w:rPr>
              <w:t>。</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本次技改项目不涉及生化反应，污水处理规模不变，处理的污水结构不变，由本次技改而导致新增产生的臭气</w:t>
            </w:r>
            <w:r>
              <w:rPr>
                <w:rFonts w:hint="eastAsia" w:ascii="Times New Roman" w:hAnsi="Times New Roman" w:cs="Times New Roman"/>
                <w:color w:val="auto"/>
                <w:sz w:val="24"/>
                <w:lang w:val="en-US" w:eastAsia="zh-CN"/>
              </w:rPr>
              <w:t>不大</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本项目</w:t>
            </w:r>
            <w:r>
              <w:rPr>
                <w:rFonts w:hint="eastAsia" w:ascii="Times New Roman" w:hAnsi="Times New Roman" w:cs="Times New Roman"/>
                <w:color w:val="auto"/>
                <w:sz w:val="24"/>
                <w:lang w:val="en-US" w:eastAsia="zh-CN"/>
              </w:rPr>
              <w:t>污泥</w:t>
            </w:r>
            <w:r>
              <w:rPr>
                <w:rFonts w:hint="eastAsia" w:ascii="Times New Roman" w:hAnsi="Times New Roman" w:eastAsia="宋体" w:cs="Times New Roman"/>
                <w:color w:val="auto"/>
                <w:sz w:val="24"/>
                <w:lang w:val="en-US" w:eastAsia="zh-CN"/>
              </w:rPr>
              <w:t>产生的污泥进入</w:t>
            </w:r>
            <w:r>
              <w:rPr>
                <w:rFonts w:hint="eastAsia" w:ascii="Times New Roman" w:hAnsi="Times New Roman" w:cs="Times New Roman"/>
                <w:color w:val="auto"/>
                <w:sz w:val="24"/>
                <w:lang w:val="en-US" w:eastAsia="zh-CN"/>
              </w:rPr>
              <w:t>现有</w:t>
            </w:r>
            <w:r>
              <w:rPr>
                <w:rFonts w:hint="eastAsia" w:ascii="Times New Roman" w:hAnsi="Times New Roman" w:eastAsia="宋体" w:cs="Times New Roman"/>
                <w:color w:val="auto"/>
                <w:sz w:val="24"/>
                <w:lang w:val="en-US" w:eastAsia="zh-CN"/>
              </w:rPr>
              <w:t>储泥池，</w:t>
            </w:r>
            <w:r>
              <w:rPr>
                <w:rFonts w:hint="eastAsia" w:ascii="Times New Roman" w:hAnsi="Times New Roman" w:cs="Times New Roman"/>
                <w:color w:val="auto"/>
                <w:sz w:val="24"/>
                <w:lang w:val="en-US" w:eastAsia="zh-CN"/>
              </w:rPr>
              <w:t>经一次脱水后，在进入本次新建的污泥</w:t>
            </w:r>
            <w:r>
              <w:rPr>
                <w:rFonts w:hint="eastAsia" w:cs="Times New Roman"/>
                <w:color w:val="auto"/>
                <w:sz w:val="24"/>
                <w:lang w:val="en-US" w:eastAsia="zh-CN"/>
              </w:rPr>
              <w:t>干化</w:t>
            </w:r>
            <w:r>
              <w:rPr>
                <w:rFonts w:hint="eastAsia" w:ascii="Times New Roman" w:hAnsi="Times New Roman" w:cs="Times New Roman"/>
                <w:color w:val="auto"/>
                <w:sz w:val="24"/>
                <w:lang w:val="en-US" w:eastAsia="zh-CN"/>
              </w:rPr>
              <w:t>间进行深度脱水（污泥含水率由80%脱水至</w:t>
            </w:r>
            <w:r>
              <w:rPr>
                <w:rFonts w:hint="eastAsia" w:cs="Times New Roman"/>
                <w:color w:val="auto"/>
                <w:sz w:val="24"/>
                <w:lang w:val="en-US" w:eastAsia="zh-CN"/>
              </w:rPr>
              <w:t>40</w:t>
            </w:r>
            <w:r>
              <w:rPr>
                <w:rFonts w:hint="eastAsia" w:ascii="Times New Roman" w:hAnsi="Times New Roman" w:cs="Times New Roman"/>
                <w:color w:val="auto"/>
                <w:sz w:val="24"/>
                <w:lang w:val="en-US" w:eastAsia="zh-CN"/>
              </w:rPr>
              <w:t>%）。</w:t>
            </w:r>
            <w:r>
              <w:rPr>
                <w:rFonts w:hint="eastAsia" w:ascii="Times New Roman" w:hAnsi="Times New Roman" w:eastAsia="宋体" w:cs="Times New Roman"/>
                <w:color w:val="auto"/>
                <w:sz w:val="24"/>
                <w:lang w:val="en-US" w:eastAsia="zh-CN"/>
              </w:rPr>
              <w:t>因此</w:t>
            </w:r>
            <w:r>
              <w:rPr>
                <w:rFonts w:hint="eastAsia" w:ascii="Times New Roman" w:hAnsi="Times New Roman" w:cs="Times New Roman"/>
                <w:color w:val="auto"/>
                <w:sz w:val="24"/>
                <w:lang w:val="en-US" w:eastAsia="zh-CN"/>
              </w:rPr>
              <w:t>，</w:t>
            </w:r>
            <w:r>
              <w:rPr>
                <w:rFonts w:hint="eastAsia" w:ascii="Times New Roman" w:hAnsi="Times New Roman" w:eastAsia="宋体" w:cs="Times New Roman"/>
                <w:color w:val="auto"/>
                <w:sz w:val="24"/>
                <w:lang w:val="en-US" w:eastAsia="zh-CN"/>
              </w:rPr>
              <w:t>本项目臭气产生主要来源于</w:t>
            </w:r>
            <w:r>
              <w:rPr>
                <w:rFonts w:hint="eastAsia" w:cs="Times New Roman"/>
                <w:color w:val="auto"/>
                <w:sz w:val="24"/>
                <w:szCs w:val="24"/>
                <w:lang w:val="en-US" w:eastAsia="zh-CN"/>
              </w:rPr>
              <w:t>调节池及二次提升泵站</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rPr>
              <w:t>L×B×H=</w:t>
            </w:r>
            <w:r>
              <w:rPr>
                <w:rFonts w:hint="eastAsia" w:ascii="Times New Roman" w:hAnsi="Times New Roman" w:cs="Times New Roman"/>
                <w:color w:val="auto"/>
                <w:sz w:val="24"/>
                <w:szCs w:val="24"/>
                <w:lang w:val="en-US" w:eastAsia="zh-CN"/>
              </w:rPr>
              <w:t>9.</w:t>
            </w:r>
            <w:r>
              <w:rPr>
                <w:rFonts w:hint="eastAsia"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8.1</w:t>
            </w:r>
            <w:r>
              <w:rPr>
                <w:rFonts w:hint="eastAsia"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5.</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lang w:val="en-US" w:eastAsia="zh-CN"/>
              </w:rPr>
              <w:t>）</w:t>
            </w:r>
            <w:r>
              <w:rPr>
                <w:rFonts w:hint="eastAsia" w:cs="Times New Roman"/>
                <w:color w:val="auto"/>
                <w:sz w:val="24"/>
                <w:szCs w:val="24"/>
                <w:lang w:val="en-US" w:eastAsia="zh-CN"/>
              </w:rPr>
              <w:t>、</w:t>
            </w:r>
            <w:r>
              <w:rPr>
                <w:rFonts w:hint="eastAsia" w:ascii="Times New Roman" w:hAnsi="Times New Roman" w:cs="Times New Roman"/>
                <w:color w:val="auto"/>
                <w:sz w:val="24"/>
                <w:lang w:val="en-US" w:eastAsia="zh-CN"/>
              </w:rPr>
              <w:t>高密度沉淀池</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rPr>
              <w:t>L×B×H=</w:t>
            </w:r>
            <w:r>
              <w:rPr>
                <w:rFonts w:hint="eastAsia" w:cs="Times New Roman"/>
                <w:color w:val="auto"/>
                <w:sz w:val="24"/>
                <w:szCs w:val="24"/>
                <w:lang w:val="en-US" w:eastAsia="zh-CN"/>
              </w:rPr>
              <w:t>19.1</w:t>
            </w:r>
            <w:r>
              <w:rPr>
                <w:rFonts w:hint="eastAsia"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14.1</w:t>
            </w:r>
            <w:r>
              <w:rPr>
                <w:rFonts w:hint="eastAsia"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7.05</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、V型滤池</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rPr>
              <w:t>L×B×H=</w:t>
            </w:r>
            <w:r>
              <w:rPr>
                <w:rFonts w:hint="eastAsia" w:cs="Times New Roman"/>
                <w:color w:val="auto"/>
                <w:sz w:val="24"/>
                <w:szCs w:val="24"/>
                <w:lang w:val="en-US" w:eastAsia="zh-CN"/>
              </w:rPr>
              <w:t>18.5</w:t>
            </w:r>
            <w:r>
              <w:rPr>
                <w:rFonts w:hint="eastAsia"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21.6</w:t>
            </w:r>
            <w:r>
              <w:rPr>
                <w:rFonts w:hint="eastAsia"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4.1</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、污泥</w:t>
            </w:r>
            <w:r>
              <w:rPr>
                <w:rFonts w:hint="eastAsia" w:cs="Times New Roman"/>
                <w:color w:val="auto"/>
                <w:sz w:val="24"/>
                <w:lang w:val="en-US" w:eastAsia="zh-CN"/>
              </w:rPr>
              <w:t>干化</w:t>
            </w:r>
            <w:r>
              <w:rPr>
                <w:rFonts w:hint="eastAsia" w:ascii="Times New Roman" w:hAnsi="Times New Roman" w:cs="Times New Roman"/>
                <w:color w:val="auto"/>
                <w:sz w:val="24"/>
                <w:lang w:val="en-US" w:eastAsia="zh-CN"/>
              </w:rPr>
              <w:t>间</w:t>
            </w:r>
            <w:r>
              <w:rPr>
                <w:rFonts w:hint="eastAsia" w:ascii="Times New Roman" w:hAnsi="Times New Roman" w:eastAsia="宋体" w:cs="Times New Roman"/>
                <w:color w:val="auto"/>
                <w:sz w:val="24"/>
                <w:lang w:val="en-US" w:eastAsia="zh-CN"/>
              </w:rPr>
              <w:t>（</w:t>
            </w:r>
            <w:r>
              <w:rPr>
                <w:rFonts w:hint="eastAsia" w:cs="Times New Roman"/>
                <w:color w:val="auto"/>
                <w:sz w:val="24"/>
                <w:szCs w:val="24"/>
                <w:lang w:val="en-US" w:eastAsia="zh-CN"/>
              </w:rPr>
              <w:t>面积150m</w:t>
            </w:r>
            <w:r>
              <w:rPr>
                <w:rFonts w:hint="eastAsia" w:cs="Times New Roman"/>
                <w:color w:val="auto"/>
                <w:sz w:val="24"/>
                <w:szCs w:val="24"/>
                <w:vertAlign w:val="superscript"/>
                <w:lang w:val="en-US" w:eastAsia="zh-CN"/>
              </w:rPr>
              <w:t>2</w:t>
            </w:r>
            <w:r>
              <w:rPr>
                <w:rFonts w:hint="eastAsia" w:ascii="Times New Roman" w:hAnsi="Times New Roman" w:eastAsia="宋体" w:cs="Times New Roman"/>
                <w:color w:val="auto"/>
                <w:sz w:val="24"/>
                <w:lang w:val="en-US" w:eastAsia="zh-CN"/>
              </w:rPr>
              <w:t>）及</w:t>
            </w:r>
            <w:r>
              <w:rPr>
                <w:rFonts w:hint="eastAsia" w:ascii="Times New Roman" w:hAnsi="Times New Roman" w:cs="Times New Roman"/>
                <w:color w:val="auto"/>
                <w:sz w:val="24"/>
                <w:lang w:val="en-US" w:eastAsia="zh-CN"/>
              </w:rPr>
              <w:t>污泥</w:t>
            </w:r>
            <w:r>
              <w:rPr>
                <w:rFonts w:hint="eastAsia" w:cs="Times New Roman"/>
                <w:color w:val="auto"/>
                <w:sz w:val="24"/>
                <w:lang w:val="en-US" w:eastAsia="zh-CN"/>
              </w:rPr>
              <w:t>堆棚</w:t>
            </w:r>
            <w:r>
              <w:rPr>
                <w:rFonts w:hint="eastAsia" w:ascii="Times New Roman" w:hAnsi="Times New Roman" w:eastAsia="宋体" w:cs="Times New Roman"/>
                <w:color w:val="auto"/>
                <w:sz w:val="24"/>
                <w:lang w:val="en-US" w:eastAsia="zh-CN"/>
              </w:rPr>
              <w:t>（</w:t>
            </w:r>
            <w:r>
              <w:rPr>
                <w:rFonts w:hint="eastAsia" w:cs="Times New Roman"/>
                <w:color w:val="auto"/>
                <w:sz w:val="24"/>
                <w:szCs w:val="24"/>
                <w:lang w:val="en-US" w:eastAsia="zh-CN"/>
              </w:rPr>
              <w:t>面积30m</w:t>
            </w:r>
            <w:r>
              <w:rPr>
                <w:rFonts w:hint="eastAsia" w:cs="Times New Roman"/>
                <w:color w:val="auto"/>
                <w:sz w:val="24"/>
                <w:szCs w:val="24"/>
                <w:vertAlign w:val="superscript"/>
                <w:lang w:val="en-US" w:eastAsia="zh-CN"/>
              </w:rPr>
              <w:t>2</w:t>
            </w:r>
            <w:r>
              <w:rPr>
                <w:rFonts w:hint="eastAsia" w:ascii="Times New Roman" w:hAnsi="Times New Roman" w:eastAsia="宋体" w:cs="Times New Roman"/>
                <w:color w:val="auto"/>
                <w:sz w:val="24"/>
                <w:lang w:val="en-US" w:eastAsia="zh-CN"/>
              </w:rPr>
              <w:t>）。根据《城市污水处理厂恶臭排放特征及污染源强研究》（王宸；北京国环建邦环保科技有限公司）中“表3 主要构筑物恶臭污染物单位面积污染源强系数”，详见下表。</w:t>
            </w:r>
          </w:p>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 xml:space="preserve">-3   主要构筑物恶臭污染物单位面积污染源强系数 </w:t>
            </w:r>
            <w:r>
              <w:rPr>
                <w:rFonts w:hint="eastAsia" w:ascii="Times New Roman" w:hAnsi="Times New Roman"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mg/（h</w:t>
            </w:r>
            <w:r>
              <w:rPr>
                <w:rFonts w:hint="eastAsia" w:ascii="宋体" w:hAnsi="宋体" w:eastAsia="宋体" w:cs="宋体"/>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m</w:t>
            </w:r>
            <w:r>
              <w:rPr>
                <w:rFonts w:hint="eastAsia" w:ascii="Times New Roman" w:hAnsi="Times New Roman" w:eastAsia="宋体" w:cs="Times New Roman"/>
                <w:b/>
                <w:bCs/>
                <w:color w:val="auto"/>
                <w:sz w:val="21"/>
                <w:szCs w:val="21"/>
                <w:vertAlign w:val="superscript"/>
                <w:lang w:val="en-US" w:eastAsia="zh-CN"/>
              </w:rPr>
              <w:t>2</w:t>
            </w:r>
            <w:r>
              <w:rPr>
                <w:rFonts w:hint="eastAsia" w:ascii="Times New Roman" w:hAnsi="Times New Roman" w:eastAsia="宋体" w:cs="Times New Roman"/>
                <w:b/>
                <w:bCs/>
                <w:color w:val="auto"/>
                <w:sz w:val="21"/>
                <w:szCs w:val="21"/>
                <w:lang w:val="en-US" w:eastAsia="zh-CN"/>
              </w:rPr>
              <w:t>）</w:t>
            </w:r>
            <w:r>
              <w:rPr>
                <w:rFonts w:hint="eastAsia" w:ascii="Times New Roman" w:hAnsi="Times New Roman" w:cs="Times New Roman"/>
                <w:b/>
                <w:bCs/>
                <w:color w:val="auto"/>
                <w:sz w:val="21"/>
                <w:szCs w:val="21"/>
                <w:lang w:val="en-US" w:eastAsia="zh-CN"/>
              </w:rPr>
              <w:t>]</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1138"/>
              <w:gridCol w:w="1145"/>
              <w:gridCol w:w="1138"/>
              <w:gridCol w:w="1150"/>
              <w:gridCol w:w="1146"/>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atLeast"/>
              </w:trPr>
              <w:tc>
                <w:tcPr>
                  <w:tcW w:w="710" w:type="pct"/>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5"/>
                    <w:snapToGrid w:val="0"/>
                    <w:jc w:val="center"/>
                    <mc:AlternateContent>
                      <mc:Choice Requires="wpsCustomData">
                        <wpsCustomData:diagonalParaType/>
                      </mc:Choice>
                    </mc:AlternateContent>
                    <w:rPr>
                      <w:rFonts w:hint="default"/>
                      <w:b/>
                      <w:bCs/>
                      <w:color w:val="auto"/>
                      <w:sz w:val="15"/>
                      <w:szCs w:val="15"/>
                      <w:vertAlign w:val="baseline"/>
                      <w:lang w:val="en-US" w:eastAsia="zh-CN"/>
                    </w:rPr>
                  </w:pPr>
                  <w:r>
                    <w:rPr>
                      <w:rFonts w:hint="eastAsia"/>
                      <w:b/>
                      <w:bCs/>
                      <w:color w:val="auto"/>
                      <w:sz w:val="15"/>
                      <w:szCs w:val="15"/>
                      <w:vertAlign w:val="baseline"/>
                      <w:lang w:val="en-US" w:eastAsia="zh-CN"/>
                    </w:rPr>
                    <w:t>污染因子</w:t>
                  </w:r>
                </w:p>
                <w:p>
                  <w:pPr>
                    <w:pStyle w:val="5"/>
                    <w:jc w:val="center"/>
                    <w:rPr>
                      <w:rFonts w:hint="default"/>
                      <w:b/>
                      <w:bCs/>
                      <w:color w:val="auto"/>
                      <w:sz w:val="15"/>
                      <w:szCs w:val="15"/>
                      <w:vertAlign w:val="baseline"/>
                      <w:lang w:val="en-US" w:eastAsia="zh-CN"/>
                    </w:rPr>
                  </w:pPr>
                  <w:r>
                    <w:rPr>
                      <w:rFonts w:hint="eastAsia"/>
                      <w:b/>
                      <w:bCs/>
                      <w:color w:val="auto"/>
                      <w:sz w:val="15"/>
                      <w:szCs w:val="15"/>
                      <w:vertAlign w:val="baseline"/>
                      <w:lang w:val="en-US" w:eastAsia="zh-CN"/>
                    </w:rPr>
                    <w:t>构筑物</w:t>
                  </w:r>
                </w:p>
              </w:tc>
              <w:tc>
                <w:tcPr>
                  <w:tcW w:w="711"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b/>
                      <w:bCs/>
                      <w:color w:val="auto"/>
                      <w:vertAlign w:val="baseline"/>
                      <w:lang w:val="en-US" w:eastAsia="zh-CN"/>
                    </w:rPr>
                  </w:pPr>
                  <w:r>
                    <w:rPr>
                      <w:rFonts w:hint="eastAsia"/>
                      <w:b/>
                      <w:bCs/>
                      <w:color w:val="auto"/>
                      <w:vertAlign w:val="baseline"/>
                      <w:lang w:val="en-US" w:eastAsia="zh-CN"/>
                    </w:rPr>
                    <w:t>粗格栅及提升泵房</w:t>
                  </w:r>
                </w:p>
              </w:tc>
              <w:tc>
                <w:tcPr>
                  <w:tcW w:w="715" w:type="pct"/>
                  <w:noWrap w:val="0"/>
                  <w:vAlign w:val="center"/>
                </w:tcPr>
                <w:p>
                  <w:pPr>
                    <w:pStyle w:val="5"/>
                    <w:jc w:val="center"/>
                    <w:rPr>
                      <w:rFonts w:hint="default"/>
                      <w:b/>
                      <w:bCs/>
                      <w:color w:val="auto"/>
                      <w:vertAlign w:val="baseline"/>
                      <w:lang w:val="en-US" w:eastAsia="zh-CN"/>
                    </w:rPr>
                  </w:pPr>
                  <w:r>
                    <w:rPr>
                      <w:rFonts w:hint="eastAsia"/>
                      <w:b/>
                      <w:bCs/>
                      <w:color w:val="auto"/>
                      <w:vertAlign w:val="baseline"/>
                      <w:lang w:val="en-US" w:eastAsia="zh-CN"/>
                    </w:rPr>
                    <w:t>细格栅</w:t>
                  </w:r>
                </w:p>
              </w:tc>
              <w:tc>
                <w:tcPr>
                  <w:tcW w:w="711" w:type="pct"/>
                  <w:noWrap w:val="0"/>
                  <w:vAlign w:val="center"/>
                </w:tcPr>
                <w:p>
                  <w:pPr>
                    <w:pStyle w:val="5"/>
                    <w:jc w:val="center"/>
                    <w:rPr>
                      <w:rFonts w:hint="default"/>
                      <w:b/>
                      <w:bCs/>
                      <w:color w:val="auto"/>
                      <w:vertAlign w:val="baseline"/>
                      <w:lang w:val="en-US" w:eastAsia="zh-CN"/>
                    </w:rPr>
                  </w:pPr>
                  <w:r>
                    <w:rPr>
                      <w:rFonts w:hint="eastAsia"/>
                      <w:b/>
                      <w:bCs/>
                      <w:color w:val="auto"/>
                      <w:vertAlign w:val="baseline"/>
                      <w:lang w:val="en-US" w:eastAsia="zh-CN"/>
                    </w:rPr>
                    <w:t>平流池</w:t>
                  </w:r>
                </w:p>
              </w:tc>
              <w:tc>
                <w:tcPr>
                  <w:tcW w:w="718" w:type="pct"/>
                  <w:noWrap w:val="0"/>
                  <w:vAlign w:val="center"/>
                </w:tcPr>
                <w:p>
                  <w:pPr>
                    <w:pStyle w:val="5"/>
                    <w:jc w:val="center"/>
                    <w:rPr>
                      <w:rFonts w:hint="default"/>
                      <w:b/>
                      <w:bCs/>
                      <w:color w:val="auto"/>
                      <w:vertAlign w:val="baseline"/>
                      <w:lang w:val="en-US" w:eastAsia="zh-CN"/>
                    </w:rPr>
                  </w:pPr>
                  <w:r>
                    <w:rPr>
                      <w:rFonts w:hint="eastAsia"/>
                      <w:b/>
                      <w:bCs/>
                      <w:color w:val="auto"/>
                      <w:vertAlign w:val="baseline"/>
                      <w:lang w:val="en-US" w:eastAsia="zh-CN"/>
                    </w:rPr>
                    <w:t>CASS池</w:t>
                  </w:r>
                </w:p>
              </w:tc>
              <w:tc>
                <w:tcPr>
                  <w:tcW w:w="716" w:type="pct"/>
                  <w:noWrap w:val="0"/>
                  <w:vAlign w:val="center"/>
                </w:tcPr>
                <w:p>
                  <w:pPr>
                    <w:pStyle w:val="5"/>
                    <w:jc w:val="center"/>
                    <w:rPr>
                      <w:rFonts w:hint="default"/>
                      <w:b/>
                      <w:bCs/>
                      <w:color w:val="auto"/>
                      <w:vertAlign w:val="baseline"/>
                      <w:lang w:val="en-US" w:eastAsia="zh-CN"/>
                    </w:rPr>
                  </w:pPr>
                  <w:r>
                    <w:rPr>
                      <w:rFonts w:hint="eastAsia"/>
                      <w:b/>
                      <w:bCs/>
                      <w:color w:val="auto"/>
                      <w:vertAlign w:val="baseline"/>
                      <w:lang w:val="en-US" w:eastAsia="zh-CN"/>
                    </w:rPr>
                    <w:t>贮泥池</w:t>
                  </w:r>
                </w:p>
              </w:tc>
              <w:tc>
                <w:tcPr>
                  <w:tcW w:w="715" w:type="pct"/>
                  <w:noWrap w:val="0"/>
                  <w:vAlign w:val="center"/>
                </w:tcPr>
                <w:p>
                  <w:pPr>
                    <w:pStyle w:val="5"/>
                    <w:jc w:val="center"/>
                    <w:rPr>
                      <w:rFonts w:hint="default"/>
                      <w:b/>
                      <w:bCs/>
                      <w:color w:val="auto"/>
                      <w:vertAlign w:val="baseline"/>
                      <w:lang w:val="en-US" w:eastAsia="zh-CN"/>
                    </w:rPr>
                  </w:pPr>
                  <w:r>
                    <w:rPr>
                      <w:rFonts w:hint="eastAsia"/>
                      <w:b/>
                      <w:bCs/>
                      <w:color w:val="auto"/>
                      <w:vertAlign w:val="baseline"/>
                      <w:lang w:val="en-US" w:eastAsia="zh-CN"/>
                    </w:rPr>
                    <w:t>污泥脱水间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0"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H</w:t>
                  </w:r>
                  <w:r>
                    <w:rPr>
                      <w:rFonts w:hint="eastAsia"/>
                      <w:color w:val="auto"/>
                      <w:vertAlign w:val="subscript"/>
                      <w:lang w:val="en-US" w:eastAsia="zh-CN"/>
                    </w:rPr>
                    <w:t>2</w:t>
                  </w:r>
                  <w:r>
                    <w:rPr>
                      <w:rFonts w:hint="eastAsia"/>
                      <w:color w:val="auto"/>
                      <w:vertAlign w:val="baseline"/>
                      <w:lang w:val="en-US" w:eastAsia="zh-CN"/>
                    </w:rPr>
                    <w:t>S</w:t>
                  </w:r>
                </w:p>
              </w:tc>
              <w:tc>
                <w:tcPr>
                  <w:tcW w:w="711"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11.8</w:t>
                  </w:r>
                </w:p>
              </w:tc>
              <w:tc>
                <w:tcPr>
                  <w:tcW w:w="715"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25.89</w:t>
                  </w:r>
                </w:p>
              </w:tc>
              <w:tc>
                <w:tcPr>
                  <w:tcW w:w="711"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3.10</w:t>
                  </w:r>
                </w:p>
              </w:tc>
              <w:tc>
                <w:tcPr>
                  <w:tcW w:w="718"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1.19</w:t>
                  </w:r>
                </w:p>
              </w:tc>
              <w:tc>
                <w:tcPr>
                  <w:tcW w:w="716"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17.26</w:t>
                  </w:r>
                </w:p>
              </w:tc>
              <w:tc>
                <w:tcPr>
                  <w:tcW w:w="715"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0"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NH</w:t>
                  </w:r>
                  <w:r>
                    <w:rPr>
                      <w:rFonts w:hint="eastAsia"/>
                      <w:color w:val="auto"/>
                      <w:vertAlign w:val="subscript"/>
                      <w:lang w:val="en-US" w:eastAsia="zh-CN"/>
                    </w:rPr>
                    <w:t>3</w:t>
                  </w:r>
                </w:p>
              </w:tc>
              <w:tc>
                <w:tcPr>
                  <w:tcW w:w="711"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1.12</w:t>
                  </w:r>
                </w:p>
              </w:tc>
              <w:tc>
                <w:tcPr>
                  <w:tcW w:w="715"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2.24</w:t>
                  </w:r>
                </w:p>
              </w:tc>
              <w:tc>
                <w:tcPr>
                  <w:tcW w:w="711"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0.31</w:t>
                  </w:r>
                </w:p>
              </w:tc>
              <w:tc>
                <w:tcPr>
                  <w:tcW w:w="718"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0.12</w:t>
                  </w:r>
                </w:p>
              </w:tc>
              <w:tc>
                <w:tcPr>
                  <w:tcW w:w="716"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1.56</w:t>
                  </w:r>
                </w:p>
              </w:tc>
              <w:tc>
                <w:tcPr>
                  <w:tcW w:w="715"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1.01</w:t>
                  </w:r>
                </w:p>
              </w:tc>
            </w:tr>
          </w:tbl>
          <w:p>
            <w:pPr>
              <w:pStyle w:val="5"/>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调节池及二次提升泵站</w:t>
            </w:r>
            <w:r>
              <w:rPr>
                <w:rFonts w:hint="eastAsia" w:ascii="Times New Roman" w:hAnsi="Times New Roman" w:cs="Times New Roman"/>
                <w:color w:val="auto"/>
                <w:sz w:val="24"/>
                <w:lang w:val="en-US" w:eastAsia="zh-CN"/>
              </w:rPr>
              <w:t>面积</w:t>
            </w:r>
            <w:r>
              <w:rPr>
                <w:rFonts w:hint="eastAsia" w:cs="Times New Roman"/>
                <w:color w:val="auto"/>
                <w:sz w:val="24"/>
                <w:szCs w:val="24"/>
                <w:lang w:val="en-US" w:eastAsia="zh-CN"/>
              </w:rPr>
              <w:t>72</w:t>
            </w:r>
            <w:r>
              <w:rPr>
                <w:rFonts w:hint="eastAsia" w:ascii="Times New Roman" w:hAnsi="Times New Roman" w:eastAsia="宋体" w:cs="Times New Roman"/>
                <w:color w:val="auto"/>
                <w:sz w:val="24"/>
                <w:szCs w:val="24"/>
                <w:lang w:val="en-US" w:eastAsia="zh-CN"/>
              </w:rPr>
              <w:t>m</w:t>
            </w:r>
            <w:r>
              <w:rPr>
                <w:rFonts w:hint="eastAsia" w:ascii="Times New Roman" w:hAnsi="Times New Roman" w:cs="Times New Roman"/>
                <w:color w:val="auto"/>
                <w:sz w:val="24"/>
                <w:szCs w:val="24"/>
                <w:vertAlign w:val="superscript"/>
                <w:lang w:val="en-US" w:eastAsia="zh-CN"/>
              </w:rPr>
              <w:t>2</w:t>
            </w:r>
            <w:r>
              <w:rPr>
                <w:rFonts w:hint="eastAsia" w:cs="Times New Roman"/>
                <w:color w:val="auto"/>
                <w:sz w:val="24"/>
                <w:szCs w:val="24"/>
                <w:lang w:val="en-US" w:eastAsia="zh-CN"/>
              </w:rPr>
              <w:t>、</w:t>
            </w:r>
            <w:r>
              <w:rPr>
                <w:rFonts w:hint="eastAsia" w:ascii="Times New Roman" w:hAnsi="Times New Roman" w:cs="Times New Roman"/>
                <w:color w:val="auto"/>
                <w:sz w:val="24"/>
                <w:lang w:val="en-US" w:eastAsia="zh-CN"/>
              </w:rPr>
              <w:t>高密度沉淀池面积</w:t>
            </w:r>
            <w:r>
              <w:rPr>
                <w:rFonts w:hint="eastAsia" w:ascii="Times New Roman" w:hAnsi="Times New Roman" w:cs="Times New Roman"/>
                <w:color w:val="auto"/>
                <w:sz w:val="24"/>
                <w:szCs w:val="24"/>
                <w:lang w:val="en-US" w:eastAsia="zh-CN"/>
              </w:rPr>
              <w:t>2</w:t>
            </w:r>
            <w:r>
              <w:rPr>
                <w:rFonts w:hint="eastAsia" w:cs="Times New Roman"/>
                <w:color w:val="auto"/>
                <w:sz w:val="24"/>
                <w:szCs w:val="24"/>
                <w:lang w:val="en-US" w:eastAsia="zh-CN"/>
              </w:rPr>
              <w:t>75</w:t>
            </w:r>
            <w:r>
              <w:rPr>
                <w:rFonts w:hint="eastAsia" w:ascii="Times New Roman" w:hAnsi="Times New Roman" w:eastAsia="宋体" w:cs="Times New Roman"/>
                <w:color w:val="auto"/>
                <w:sz w:val="24"/>
                <w:szCs w:val="24"/>
                <w:lang w:val="en-US" w:eastAsia="zh-CN"/>
              </w:rPr>
              <w:t>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lang w:val="en-US" w:eastAsia="zh-CN"/>
              </w:rPr>
              <w:t>、V型滤池面积</w:t>
            </w:r>
            <w:r>
              <w:rPr>
                <w:rFonts w:hint="eastAsia" w:cs="Times New Roman"/>
                <w:color w:val="auto"/>
                <w:sz w:val="24"/>
                <w:lang w:val="en-US" w:eastAsia="zh-CN"/>
              </w:rPr>
              <w:t>400</w:t>
            </w:r>
            <w:r>
              <w:rPr>
                <w:rFonts w:hint="eastAsia" w:ascii="Times New Roman" w:hAnsi="Times New Roman" w:eastAsia="宋体" w:cs="Times New Roman"/>
                <w:color w:val="auto"/>
                <w:sz w:val="24"/>
                <w:szCs w:val="24"/>
                <w:lang w:val="en-US" w:eastAsia="zh-CN"/>
              </w:rPr>
              <w:t>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lang w:val="en-US" w:eastAsia="zh-CN"/>
              </w:rPr>
              <w:t>、污泥</w:t>
            </w:r>
            <w:r>
              <w:rPr>
                <w:rFonts w:hint="eastAsia" w:cs="Times New Roman"/>
                <w:color w:val="auto"/>
                <w:sz w:val="24"/>
                <w:lang w:val="en-US" w:eastAsia="zh-CN"/>
              </w:rPr>
              <w:t>干化</w:t>
            </w:r>
            <w:r>
              <w:rPr>
                <w:rFonts w:hint="eastAsia" w:ascii="Times New Roman" w:hAnsi="Times New Roman" w:cs="Times New Roman"/>
                <w:color w:val="auto"/>
                <w:sz w:val="24"/>
                <w:lang w:val="en-US" w:eastAsia="zh-CN"/>
              </w:rPr>
              <w:t>间面积</w:t>
            </w:r>
            <w:r>
              <w:rPr>
                <w:rFonts w:hint="eastAsia" w:cs="Times New Roman"/>
                <w:color w:val="auto"/>
                <w:sz w:val="24"/>
                <w:lang w:val="en-US" w:eastAsia="zh-CN"/>
              </w:rPr>
              <w:t>15</w:t>
            </w:r>
            <w:r>
              <w:rPr>
                <w:rFonts w:hint="eastAsia" w:ascii="Times New Roman" w:hAnsi="Times New Roman" w:cs="Times New Roman"/>
                <w:color w:val="auto"/>
                <w:sz w:val="24"/>
                <w:lang w:val="en-US" w:eastAsia="zh-CN"/>
              </w:rPr>
              <w:t>0</w:t>
            </w:r>
            <w:r>
              <w:rPr>
                <w:rFonts w:hint="eastAsia" w:ascii="Times New Roman" w:hAnsi="Times New Roman" w:eastAsia="宋体" w:cs="Times New Roman"/>
                <w:color w:val="auto"/>
                <w:sz w:val="24"/>
                <w:szCs w:val="24"/>
                <w:lang w:val="en-US" w:eastAsia="zh-CN"/>
              </w:rPr>
              <w:t>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eastAsia="宋体" w:cs="Times New Roman"/>
                <w:color w:val="auto"/>
                <w:sz w:val="24"/>
                <w:lang w:val="en-US" w:eastAsia="zh-CN"/>
              </w:rPr>
              <w:t>及</w:t>
            </w:r>
            <w:r>
              <w:rPr>
                <w:rFonts w:hint="eastAsia" w:cs="Times New Roman"/>
                <w:color w:val="auto"/>
                <w:sz w:val="24"/>
                <w:lang w:val="en-US" w:eastAsia="zh-CN"/>
              </w:rPr>
              <w:t>污泥堆棚</w:t>
            </w:r>
            <w:r>
              <w:rPr>
                <w:rFonts w:hint="eastAsia" w:ascii="Times New Roman" w:hAnsi="Times New Roman" w:cs="Times New Roman"/>
                <w:color w:val="auto"/>
                <w:sz w:val="24"/>
                <w:lang w:val="en-US" w:eastAsia="zh-CN"/>
              </w:rPr>
              <w:t>面积</w:t>
            </w:r>
            <w:r>
              <w:rPr>
                <w:rFonts w:hint="eastAsia" w:cs="Times New Roman"/>
                <w:color w:val="auto"/>
                <w:sz w:val="24"/>
                <w:lang w:val="en-US" w:eastAsia="zh-CN"/>
              </w:rPr>
              <w:t>3</w:t>
            </w:r>
            <w:r>
              <w:rPr>
                <w:rFonts w:hint="eastAsia" w:ascii="Times New Roman" w:hAnsi="Times New Roman" w:cs="Times New Roman"/>
                <w:color w:val="auto"/>
                <w:sz w:val="24"/>
                <w:lang w:val="en-US" w:eastAsia="zh-CN"/>
              </w:rPr>
              <w:t>0</w:t>
            </w:r>
            <w:r>
              <w:rPr>
                <w:rFonts w:hint="eastAsia" w:ascii="Times New Roman" w:hAnsi="Times New Roman" w:eastAsia="宋体" w:cs="Times New Roman"/>
                <w:color w:val="auto"/>
                <w:sz w:val="24"/>
                <w:szCs w:val="24"/>
                <w:lang w:val="en-US" w:eastAsia="zh-CN"/>
              </w:rPr>
              <w:t>m</w:t>
            </w:r>
            <w:r>
              <w:rPr>
                <w:rFonts w:hint="eastAsia" w:ascii="Times New Roman" w:hAnsi="Times New Roman" w:cs="Times New Roman"/>
                <w:color w:val="auto"/>
                <w:sz w:val="24"/>
                <w:szCs w:val="24"/>
                <w:vertAlign w:val="superscript"/>
                <w:lang w:val="en-US" w:eastAsia="zh-CN"/>
              </w:rPr>
              <w:t>2</w:t>
            </w:r>
            <w:r>
              <w:rPr>
                <w:rFonts w:hint="default" w:ascii="Times New Roman" w:hAnsi="Times New Roman" w:eastAsia="宋体" w:cs="Times New Roman"/>
                <w:color w:val="auto"/>
                <w:sz w:val="24"/>
                <w:szCs w:val="24"/>
                <w:vertAlign w:val="baseline"/>
                <w:lang w:val="en-US" w:eastAsia="zh-CN"/>
              </w:rPr>
              <w:t>。则本项目</w:t>
            </w:r>
            <w:r>
              <w:rPr>
                <w:rFonts w:hint="eastAsia" w:ascii="Times New Roman" w:hAnsi="Times New Roman" w:cs="Times New Roman"/>
                <w:color w:val="auto"/>
                <w:sz w:val="24"/>
                <w:szCs w:val="24"/>
                <w:vertAlign w:val="baseline"/>
                <w:lang w:val="en-US" w:eastAsia="zh-CN"/>
              </w:rPr>
              <w:t>各构筑物产生的废气污染物情况如下表。</w:t>
            </w:r>
          </w:p>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w:t>
            </w:r>
            <w:r>
              <w:rPr>
                <w:rFonts w:hint="eastAsia" w:ascii="Times New Roman" w:hAnsi="Times New Roman"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本项目</w:t>
            </w:r>
            <w:r>
              <w:rPr>
                <w:rFonts w:hint="eastAsia" w:ascii="Times New Roman" w:hAnsi="Times New Roman" w:eastAsia="宋体" w:cs="Times New Roman"/>
                <w:b/>
                <w:bCs/>
                <w:color w:val="auto"/>
                <w:sz w:val="21"/>
                <w:szCs w:val="21"/>
                <w:lang w:val="en-US" w:eastAsia="zh-CN"/>
              </w:rPr>
              <w:t>恶臭污染物</w:t>
            </w:r>
            <w:r>
              <w:rPr>
                <w:rFonts w:hint="eastAsia" w:ascii="Times New Roman" w:hAnsi="Times New Roman" w:cs="Times New Roman"/>
                <w:b/>
                <w:bCs/>
                <w:color w:val="auto"/>
                <w:sz w:val="21"/>
                <w:szCs w:val="21"/>
                <w:lang w:val="en-US" w:eastAsia="zh-CN"/>
              </w:rPr>
              <w:t>产生情况表(t/a)</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1328"/>
              <w:gridCol w:w="1336"/>
              <w:gridCol w:w="1328"/>
              <w:gridCol w:w="1341"/>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atLeast"/>
              </w:trPr>
              <w:tc>
                <w:tcPr>
                  <w:tcW w:w="829" w:type="pct"/>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5"/>
                    <w:snapToGrid w:val="0"/>
                    <w:jc w:val="center"/>
                    <mc:AlternateContent>
                      <mc:Choice Requires="wpsCustomData">
                        <wpsCustomData:diagonalParaType/>
                      </mc:Choice>
                    </mc:AlternateContent>
                    <w:rPr>
                      <w:rFonts w:hint="default"/>
                      <w:b/>
                      <w:bCs/>
                      <w:color w:val="auto"/>
                      <w:sz w:val="15"/>
                      <w:szCs w:val="15"/>
                      <w:vertAlign w:val="baseline"/>
                      <w:lang w:val="en-US" w:eastAsia="zh-CN"/>
                    </w:rPr>
                  </w:pPr>
                  <w:r>
                    <w:rPr>
                      <w:rFonts w:hint="eastAsia"/>
                      <w:b/>
                      <w:bCs/>
                      <w:color w:val="auto"/>
                      <w:sz w:val="15"/>
                      <w:szCs w:val="15"/>
                      <w:vertAlign w:val="baseline"/>
                      <w:lang w:val="en-US" w:eastAsia="zh-CN"/>
                    </w:rPr>
                    <w:t>污染因子</w:t>
                  </w:r>
                </w:p>
                <w:p>
                  <w:pPr>
                    <w:pStyle w:val="5"/>
                    <w:jc w:val="center"/>
                    <w:rPr>
                      <w:rFonts w:hint="default"/>
                      <w:b/>
                      <w:bCs/>
                      <w:color w:val="auto"/>
                      <w:sz w:val="15"/>
                      <w:szCs w:val="15"/>
                      <w:vertAlign w:val="baseline"/>
                      <w:lang w:val="en-US" w:eastAsia="zh-CN"/>
                    </w:rPr>
                  </w:pPr>
                  <w:r>
                    <w:rPr>
                      <w:rFonts w:hint="eastAsia"/>
                      <w:b/>
                      <w:bCs/>
                      <w:color w:val="auto"/>
                      <w:sz w:val="15"/>
                      <w:szCs w:val="15"/>
                      <w:vertAlign w:val="baseline"/>
                      <w:lang w:val="en-US" w:eastAsia="zh-CN"/>
                    </w:rPr>
                    <w:t>构筑物</w:t>
                  </w:r>
                </w:p>
              </w:tc>
              <w:tc>
                <w:tcPr>
                  <w:tcW w:w="830"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b/>
                      <w:bCs/>
                      <w:color w:val="auto"/>
                      <w:vertAlign w:val="baseline"/>
                      <w:lang w:val="en-US" w:eastAsia="zh-CN"/>
                    </w:rPr>
                  </w:pPr>
                  <w:r>
                    <w:rPr>
                      <w:rFonts w:hint="eastAsia"/>
                      <w:b/>
                      <w:bCs/>
                      <w:color w:val="auto"/>
                      <w:vertAlign w:val="baseline"/>
                      <w:lang w:val="en-US" w:eastAsia="zh-CN"/>
                    </w:rPr>
                    <w:t>调节池及二次提升泵房</w:t>
                  </w:r>
                </w:p>
              </w:tc>
              <w:tc>
                <w:tcPr>
                  <w:tcW w:w="835" w:type="pct"/>
                  <w:noWrap w:val="0"/>
                  <w:vAlign w:val="center"/>
                </w:tcPr>
                <w:p>
                  <w:pPr>
                    <w:pStyle w:val="5"/>
                    <w:jc w:val="center"/>
                    <w:rPr>
                      <w:rFonts w:hint="default"/>
                      <w:b/>
                      <w:bCs/>
                      <w:color w:val="auto"/>
                      <w:vertAlign w:val="baseline"/>
                      <w:lang w:val="en-US" w:eastAsia="zh-CN"/>
                    </w:rPr>
                  </w:pPr>
                  <w:r>
                    <w:rPr>
                      <w:rFonts w:hint="eastAsia"/>
                      <w:b/>
                      <w:bCs/>
                      <w:color w:val="auto"/>
                      <w:vertAlign w:val="baseline"/>
                      <w:lang w:val="en-US" w:eastAsia="zh-CN"/>
                    </w:rPr>
                    <w:t>高密度沉淀池</w:t>
                  </w:r>
                </w:p>
              </w:tc>
              <w:tc>
                <w:tcPr>
                  <w:tcW w:w="830" w:type="pct"/>
                  <w:noWrap w:val="0"/>
                  <w:vAlign w:val="center"/>
                </w:tcPr>
                <w:p>
                  <w:pPr>
                    <w:pStyle w:val="5"/>
                    <w:jc w:val="center"/>
                    <w:rPr>
                      <w:rFonts w:hint="default"/>
                      <w:b/>
                      <w:bCs/>
                      <w:color w:val="auto"/>
                      <w:vertAlign w:val="baseline"/>
                      <w:lang w:val="en-US" w:eastAsia="zh-CN"/>
                    </w:rPr>
                  </w:pPr>
                  <w:r>
                    <w:rPr>
                      <w:rFonts w:hint="eastAsia"/>
                      <w:b/>
                      <w:bCs/>
                      <w:color w:val="auto"/>
                      <w:vertAlign w:val="baseline"/>
                      <w:lang w:val="en-US" w:eastAsia="zh-CN"/>
                    </w:rPr>
                    <w:t>V型滤池</w:t>
                  </w:r>
                </w:p>
              </w:tc>
              <w:tc>
                <w:tcPr>
                  <w:tcW w:w="838" w:type="pct"/>
                  <w:noWrap w:val="0"/>
                  <w:vAlign w:val="center"/>
                </w:tcPr>
                <w:p>
                  <w:pPr>
                    <w:pStyle w:val="5"/>
                    <w:jc w:val="center"/>
                    <w:rPr>
                      <w:rFonts w:hint="default"/>
                      <w:b/>
                      <w:bCs/>
                      <w:color w:val="auto"/>
                      <w:vertAlign w:val="baseline"/>
                      <w:lang w:val="en-US" w:eastAsia="zh-CN"/>
                    </w:rPr>
                  </w:pPr>
                  <w:r>
                    <w:rPr>
                      <w:rFonts w:hint="eastAsia"/>
                      <w:b/>
                      <w:bCs/>
                      <w:color w:val="auto"/>
                      <w:vertAlign w:val="baseline"/>
                      <w:lang w:val="en-US" w:eastAsia="zh-CN"/>
                    </w:rPr>
                    <w:t>污泥干化间</w:t>
                  </w:r>
                </w:p>
              </w:tc>
              <w:tc>
                <w:tcPr>
                  <w:tcW w:w="835" w:type="pct"/>
                  <w:noWrap w:val="0"/>
                  <w:vAlign w:val="center"/>
                </w:tcPr>
                <w:p>
                  <w:pPr>
                    <w:pStyle w:val="5"/>
                    <w:jc w:val="center"/>
                    <w:rPr>
                      <w:rFonts w:hint="default"/>
                      <w:b/>
                      <w:bCs/>
                      <w:color w:val="auto"/>
                      <w:vertAlign w:val="baseline"/>
                      <w:lang w:val="en-US" w:eastAsia="zh-CN"/>
                    </w:rPr>
                  </w:pPr>
                  <w:r>
                    <w:rPr>
                      <w:rFonts w:hint="eastAsia"/>
                      <w:b/>
                      <w:bCs/>
                      <w:color w:val="auto"/>
                      <w:vertAlign w:val="baseline"/>
                      <w:lang w:val="en-US" w:eastAsia="zh-CN"/>
                    </w:rPr>
                    <w:t>污泥堆棚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H</w:t>
                  </w:r>
                  <w:r>
                    <w:rPr>
                      <w:rFonts w:hint="eastAsia"/>
                      <w:color w:val="auto"/>
                      <w:vertAlign w:val="subscript"/>
                      <w:lang w:val="en-US" w:eastAsia="zh-CN"/>
                    </w:rPr>
                    <w:t>2</w:t>
                  </w:r>
                  <w:r>
                    <w:rPr>
                      <w:rFonts w:hint="eastAsia"/>
                      <w:color w:val="auto"/>
                      <w:vertAlign w:val="baseline"/>
                      <w:lang w:val="en-US" w:eastAsia="zh-CN"/>
                    </w:rPr>
                    <w:t>S</w:t>
                  </w:r>
                </w:p>
              </w:tc>
              <w:tc>
                <w:tcPr>
                  <w:tcW w:w="830"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0.0074</w:t>
                  </w:r>
                </w:p>
              </w:tc>
              <w:tc>
                <w:tcPr>
                  <w:tcW w:w="835"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0.0075</w:t>
                  </w:r>
                </w:p>
              </w:tc>
              <w:tc>
                <w:tcPr>
                  <w:tcW w:w="830"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0.0109</w:t>
                  </w:r>
                </w:p>
              </w:tc>
              <w:tc>
                <w:tcPr>
                  <w:tcW w:w="838"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0.0148</w:t>
                  </w:r>
                </w:p>
              </w:tc>
              <w:tc>
                <w:tcPr>
                  <w:tcW w:w="835"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NH</w:t>
                  </w:r>
                  <w:r>
                    <w:rPr>
                      <w:rFonts w:hint="eastAsia"/>
                      <w:color w:val="auto"/>
                      <w:vertAlign w:val="subscript"/>
                      <w:lang w:val="en-US" w:eastAsia="zh-CN"/>
                    </w:rPr>
                    <w:t>3</w:t>
                  </w:r>
                </w:p>
              </w:tc>
              <w:tc>
                <w:tcPr>
                  <w:tcW w:w="830"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0.0006</w:t>
                  </w:r>
                </w:p>
              </w:tc>
              <w:tc>
                <w:tcPr>
                  <w:tcW w:w="835"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0.0008</w:t>
                  </w:r>
                </w:p>
              </w:tc>
              <w:tc>
                <w:tcPr>
                  <w:tcW w:w="830"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0.0011</w:t>
                  </w:r>
                </w:p>
              </w:tc>
              <w:tc>
                <w:tcPr>
                  <w:tcW w:w="838"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0.0013</w:t>
                  </w:r>
                </w:p>
              </w:tc>
              <w:tc>
                <w:tcPr>
                  <w:tcW w:w="835"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0.0004</w:t>
                  </w:r>
                </w:p>
              </w:tc>
            </w:tr>
          </w:tbl>
          <w:p>
            <w:pPr>
              <w:pStyle w:val="5"/>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由上表计算情况可得，</w:t>
            </w:r>
            <w:r>
              <w:rPr>
                <w:rFonts w:hint="eastAsia" w:ascii="Times New Roman" w:hAnsi="Times New Roman" w:eastAsia="宋体" w:cs="Times New Roman"/>
                <w:color w:val="auto"/>
                <w:sz w:val="24"/>
                <w:szCs w:val="24"/>
                <w:vertAlign w:val="baseline"/>
                <w:lang w:val="en-US" w:eastAsia="zh-CN"/>
              </w:rPr>
              <w:t>本项目新增的臭气污染物产生量约为</w:t>
            </w:r>
            <w:r>
              <w:rPr>
                <w:rFonts w:hint="default" w:ascii="Times New Roman" w:hAnsi="Times New Roman" w:eastAsia="宋体" w:cs="Times New Roman"/>
                <w:color w:val="auto"/>
                <w:sz w:val="24"/>
                <w:szCs w:val="24"/>
                <w:vertAlign w:val="baseline"/>
                <w:lang w:val="en-US" w:eastAsia="zh-CN"/>
              </w:rPr>
              <w:t>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vertAlign w:val="baseline"/>
                <w:lang w:val="en-US" w:eastAsia="zh-CN"/>
              </w:rPr>
              <w:t>S</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cs="Times New Roman"/>
                <w:color w:val="auto"/>
                <w:sz w:val="24"/>
                <w:szCs w:val="24"/>
                <w:vertAlign w:val="baseline"/>
                <w:lang w:val="en-US" w:eastAsia="zh-CN"/>
              </w:rPr>
              <w:t>0.0</w:t>
            </w:r>
            <w:r>
              <w:rPr>
                <w:rFonts w:hint="eastAsia" w:cs="Times New Roman"/>
                <w:color w:val="auto"/>
                <w:sz w:val="24"/>
                <w:szCs w:val="24"/>
                <w:vertAlign w:val="baseline"/>
                <w:lang w:val="en-US" w:eastAsia="zh-CN"/>
              </w:rPr>
              <w:t>451</w:t>
            </w:r>
            <w:r>
              <w:rPr>
                <w:rFonts w:hint="eastAsia" w:ascii="Times New Roman" w:hAnsi="Times New Roman" w:cs="Times New Roman"/>
                <w:color w:val="auto"/>
                <w:sz w:val="24"/>
                <w:szCs w:val="24"/>
                <w:vertAlign w:val="baseline"/>
                <w:lang w:val="en-US" w:eastAsia="zh-CN"/>
              </w:rPr>
              <w:t>t/a</w:t>
            </w:r>
            <w:r>
              <w:rPr>
                <w:rFonts w:hint="eastAsia"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vertAlign w:val="baseline"/>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cs="Times New Roman"/>
                <w:color w:val="auto"/>
                <w:sz w:val="24"/>
                <w:szCs w:val="24"/>
                <w:vertAlign w:val="baseline"/>
                <w:lang w:val="en-US" w:eastAsia="zh-CN"/>
              </w:rPr>
              <w:t>0.004</w:t>
            </w:r>
            <w:r>
              <w:rPr>
                <w:rFonts w:hint="eastAsia" w:cs="Times New Roman"/>
                <w:color w:val="auto"/>
                <w:sz w:val="24"/>
                <w:szCs w:val="24"/>
                <w:vertAlign w:val="baseline"/>
                <w:lang w:val="en-US" w:eastAsia="zh-CN"/>
              </w:rPr>
              <w:t>2</w:t>
            </w:r>
            <w:r>
              <w:rPr>
                <w:rFonts w:hint="eastAsia" w:ascii="Times New Roman" w:hAnsi="Times New Roman" w:cs="Times New Roman"/>
                <w:color w:val="auto"/>
                <w:sz w:val="24"/>
                <w:szCs w:val="24"/>
                <w:vertAlign w:val="baseline"/>
                <w:lang w:val="en-US" w:eastAsia="zh-CN"/>
              </w:rPr>
              <w:t>t/a</w:t>
            </w:r>
            <w:r>
              <w:rPr>
                <w:rFonts w:hint="eastAsia" w:ascii="Times New Roman" w:hAnsi="Times New Roman" w:eastAsia="宋体" w:cs="Times New Roman"/>
                <w:color w:val="auto"/>
                <w:sz w:val="24"/>
                <w:szCs w:val="24"/>
                <w:vertAlign w:val="baseline"/>
                <w:lang w:val="en-US" w:eastAsia="zh-CN"/>
              </w:rPr>
              <w:t>。</w:t>
            </w:r>
            <w:r>
              <w:rPr>
                <w:rFonts w:hint="eastAsia" w:cs="Times New Roman"/>
                <w:color w:val="auto"/>
                <w:sz w:val="24"/>
                <w:szCs w:val="24"/>
                <w:vertAlign w:val="baseline"/>
                <w:lang w:val="en-US" w:eastAsia="zh-CN"/>
              </w:rPr>
              <w:t>为减轻臭气污染物对环境的影响，环评要求项目运营过程对污泥脱水间及堆棚喷洒生物除臭剂。</w:t>
            </w:r>
          </w:p>
          <w:p>
            <w:pPr>
              <w:adjustRightInd w:val="0"/>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生物除臭是通过专门</w:t>
            </w:r>
            <w:r>
              <w:rPr>
                <w:rFonts w:hint="eastAsia" w:cs="Times New Roman"/>
                <w:color w:val="auto"/>
                <w:sz w:val="24"/>
                <w:lang w:val="en-US" w:eastAsia="zh-CN"/>
              </w:rPr>
              <w:t>微生物</w:t>
            </w:r>
            <w:r>
              <w:rPr>
                <w:rFonts w:hint="default" w:ascii="Times New Roman" w:hAnsi="Times New Roman" w:eastAsia="宋体" w:cs="Times New Roman"/>
                <w:color w:val="auto"/>
                <w:sz w:val="24"/>
              </w:rPr>
              <w:t>对废气中的有毒、有害物质的吸附-分解-转化等生物方法进行除臭的生物废气处理技术。</w:t>
            </w:r>
            <w:r>
              <w:rPr>
                <w:rFonts w:hint="eastAsia" w:cs="Times New Roman"/>
                <w:color w:val="auto"/>
                <w:sz w:val="24"/>
                <w:lang w:val="en-US" w:eastAsia="zh-CN"/>
              </w:rPr>
              <w:t>微生物可</w:t>
            </w:r>
            <w:r>
              <w:rPr>
                <w:rFonts w:hint="default" w:ascii="Times New Roman" w:hAnsi="Times New Roman" w:eastAsia="宋体" w:cs="Times New Roman"/>
                <w:color w:val="auto"/>
                <w:sz w:val="24"/>
              </w:rPr>
              <w:t>将废气中的有毒、有害恶臭物质分解，降解成无毒无害的 CO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、H</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O、H</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SO</w:t>
            </w:r>
            <w:r>
              <w:rPr>
                <w:rFonts w:hint="default" w:ascii="Times New Roman" w:hAnsi="Times New Roman" w:eastAsia="宋体" w:cs="Times New Roman"/>
                <w:color w:val="auto"/>
                <w:sz w:val="24"/>
                <w:vertAlign w:val="subscript"/>
              </w:rPr>
              <w:t>4</w:t>
            </w:r>
            <w:r>
              <w:rPr>
                <w:rFonts w:hint="default" w:ascii="Times New Roman" w:hAnsi="Times New Roman" w:eastAsia="宋体" w:cs="Times New Roman"/>
                <w:color w:val="auto"/>
                <w:sz w:val="24"/>
              </w:rPr>
              <w:t>、HNO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等简单无机物，从而达到除臭的目的。</w:t>
            </w:r>
          </w:p>
          <w:p>
            <w:pPr>
              <w:spacing w:line="360" w:lineRule="auto"/>
              <w:ind w:firstLine="480" w:firstLineChars="200"/>
              <w:rPr>
                <w:rFonts w:hint="eastAsia"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sz w:val="24"/>
                <w:szCs w:val="24"/>
                <w:vertAlign w:val="baseline"/>
                <w:lang w:val="en-US" w:eastAsia="zh-CN"/>
              </w:rPr>
              <w:t>根据《生物过滤法去除城市污水处理厂臭气运行实践》（应用化工，第48卷第3期，2019年3月；</w:t>
            </w:r>
            <w:r>
              <w:rPr>
                <w:rFonts w:hint="default" w:ascii="Times New Roman" w:hAnsi="Times New Roman" w:eastAsia="宋体" w:cs="Times New Roman"/>
                <w:caps w:val="0"/>
                <w:color w:val="auto"/>
                <w:kern w:val="0"/>
                <w:sz w:val="24"/>
                <w:szCs w:val="24"/>
                <w:u w:val="none"/>
                <w:lang w:val="en-US" w:eastAsia="zh-CN" w:bidi="ar"/>
              </w:rPr>
              <w:fldChar w:fldCharType="begin"/>
            </w:r>
            <w:r>
              <w:rPr>
                <w:rFonts w:hint="default" w:ascii="Times New Roman" w:hAnsi="Times New Roman" w:eastAsia="宋体" w:cs="Times New Roman"/>
                <w:caps w:val="0"/>
                <w:color w:val="auto"/>
                <w:kern w:val="0"/>
                <w:sz w:val="24"/>
                <w:szCs w:val="24"/>
                <w:u w:val="none"/>
                <w:lang w:val="en-US" w:eastAsia="zh-CN" w:bidi="ar"/>
              </w:rPr>
              <w:instrText xml:space="preserve"> HYPERLINK "http://search.cnki.com.cn/Search/Result?author=%E8%82%96%E4%BD%9C%E4%B9%89" \t "http://www.cnki.com.cn/Article/_blank" </w:instrText>
            </w:r>
            <w:r>
              <w:rPr>
                <w:rFonts w:hint="default" w:ascii="Times New Roman" w:hAnsi="Times New Roman" w:eastAsia="宋体" w:cs="Times New Roman"/>
                <w:caps w:val="0"/>
                <w:color w:val="auto"/>
                <w:kern w:val="0"/>
                <w:sz w:val="24"/>
                <w:szCs w:val="24"/>
                <w:u w:val="none"/>
                <w:lang w:val="en-US" w:eastAsia="zh-CN" w:bidi="ar"/>
              </w:rPr>
              <w:fldChar w:fldCharType="separate"/>
            </w:r>
            <w:r>
              <w:rPr>
                <w:rStyle w:val="22"/>
                <w:rFonts w:hint="default" w:ascii="Times New Roman" w:hAnsi="Times New Roman" w:eastAsia="宋体" w:cs="Times New Roman"/>
                <w:caps w:val="0"/>
                <w:color w:val="auto"/>
                <w:sz w:val="24"/>
                <w:szCs w:val="24"/>
                <w:u w:val="none"/>
              </w:rPr>
              <w:t>肖作义</w:t>
            </w:r>
            <w:r>
              <w:rPr>
                <w:rFonts w:hint="default" w:ascii="Times New Roman" w:hAnsi="Times New Roman" w:eastAsia="宋体" w:cs="Times New Roman"/>
                <w:caps w:val="0"/>
                <w:color w:val="auto"/>
                <w:kern w:val="0"/>
                <w:sz w:val="24"/>
                <w:szCs w:val="24"/>
                <w:u w:val="none"/>
                <w:lang w:val="en-US" w:eastAsia="zh-CN" w:bidi="ar"/>
              </w:rPr>
              <w:fldChar w:fldCharType="end"/>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aps w:val="0"/>
                <w:color w:val="auto"/>
                <w:kern w:val="0"/>
                <w:sz w:val="24"/>
                <w:szCs w:val="24"/>
                <w:u w:val="none"/>
                <w:lang w:val="en-US" w:eastAsia="zh-CN" w:bidi="ar"/>
              </w:rPr>
              <w:fldChar w:fldCharType="begin"/>
            </w:r>
            <w:r>
              <w:rPr>
                <w:rFonts w:hint="default" w:ascii="Times New Roman" w:hAnsi="Times New Roman" w:eastAsia="宋体" w:cs="Times New Roman"/>
                <w:caps w:val="0"/>
                <w:color w:val="auto"/>
                <w:kern w:val="0"/>
                <w:sz w:val="24"/>
                <w:szCs w:val="24"/>
                <w:u w:val="none"/>
                <w:lang w:val="en-US" w:eastAsia="zh-CN" w:bidi="ar"/>
              </w:rPr>
              <w:instrText xml:space="preserve"> HYPERLINK "http://search.cnki.com.cn/Search/Result?author=%E6%9D%A8%E6%B3%BD%E8%8C%B9" \t "http://www.cnki.com.cn/Article/_blank" </w:instrText>
            </w:r>
            <w:r>
              <w:rPr>
                <w:rFonts w:hint="default" w:ascii="Times New Roman" w:hAnsi="Times New Roman" w:eastAsia="宋体" w:cs="Times New Roman"/>
                <w:caps w:val="0"/>
                <w:color w:val="auto"/>
                <w:kern w:val="0"/>
                <w:sz w:val="24"/>
                <w:szCs w:val="24"/>
                <w:u w:val="none"/>
                <w:lang w:val="en-US" w:eastAsia="zh-CN" w:bidi="ar"/>
              </w:rPr>
              <w:fldChar w:fldCharType="separate"/>
            </w:r>
            <w:r>
              <w:rPr>
                <w:rStyle w:val="22"/>
                <w:rFonts w:hint="default" w:ascii="Times New Roman" w:hAnsi="Times New Roman" w:eastAsia="宋体" w:cs="Times New Roman"/>
                <w:caps w:val="0"/>
                <w:color w:val="auto"/>
                <w:sz w:val="24"/>
                <w:szCs w:val="24"/>
                <w:u w:val="none"/>
              </w:rPr>
              <w:t>杨泽茹</w:t>
            </w:r>
            <w:r>
              <w:rPr>
                <w:rFonts w:hint="default" w:ascii="Times New Roman" w:hAnsi="Times New Roman" w:eastAsia="宋体" w:cs="Times New Roman"/>
                <w:caps w:val="0"/>
                <w:color w:val="auto"/>
                <w:kern w:val="0"/>
                <w:sz w:val="24"/>
                <w:szCs w:val="24"/>
                <w:u w:val="none"/>
                <w:lang w:val="en-US" w:eastAsia="zh-CN" w:bidi="ar"/>
              </w:rPr>
              <w:fldChar w:fldCharType="end"/>
            </w:r>
            <w:r>
              <w:rPr>
                <w:rFonts w:hint="default" w:ascii="Times New Roman" w:hAnsi="Times New Roman" w:eastAsia="宋体" w:cs="Times New Roman"/>
                <w:caps w:val="0"/>
                <w:color w:val="auto"/>
                <w:kern w:val="0"/>
                <w:sz w:val="24"/>
                <w:szCs w:val="24"/>
                <w:u w:val="none"/>
                <w:lang w:val="en-US" w:eastAsia="zh-CN" w:bidi="ar"/>
              </w:rPr>
              <w:t>、</w:t>
            </w:r>
            <w:r>
              <w:rPr>
                <w:rFonts w:hint="default" w:ascii="Times New Roman" w:hAnsi="Times New Roman" w:eastAsia="宋体" w:cs="Times New Roman"/>
                <w:caps w:val="0"/>
                <w:color w:val="auto"/>
                <w:kern w:val="0"/>
                <w:sz w:val="24"/>
                <w:szCs w:val="24"/>
                <w:u w:val="none"/>
                <w:lang w:val="en-US" w:eastAsia="zh-CN" w:bidi="ar"/>
              </w:rPr>
              <w:fldChar w:fldCharType="begin"/>
            </w:r>
            <w:r>
              <w:rPr>
                <w:rFonts w:hint="default" w:ascii="Times New Roman" w:hAnsi="Times New Roman" w:eastAsia="宋体" w:cs="Times New Roman"/>
                <w:caps w:val="0"/>
                <w:color w:val="auto"/>
                <w:kern w:val="0"/>
                <w:sz w:val="24"/>
                <w:szCs w:val="24"/>
                <w:u w:val="none"/>
                <w:lang w:val="en-US" w:eastAsia="zh-CN" w:bidi="ar"/>
              </w:rPr>
              <w:instrText xml:space="preserve"> HYPERLINK "http://search.cnki.com.cn/Search/Result?author=%E9%83%91%E6%98%A5%E4%B8%BD" \t "http://www.cnki.com.cn/Article/_blank" </w:instrText>
            </w:r>
            <w:r>
              <w:rPr>
                <w:rFonts w:hint="default" w:ascii="Times New Roman" w:hAnsi="Times New Roman" w:eastAsia="宋体" w:cs="Times New Roman"/>
                <w:caps w:val="0"/>
                <w:color w:val="auto"/>
                <w:kern w:val="0"/>
                <w:sz w:val="24"/>
                <w:szCs w:val="24"/>
                <w:u w:val="none"/>
                <w:lang w:val="en-US" w:eastAsia="zh-CN" w:bidi="ar"/>
              </w:rPr>
              <w:fldChar w:fldCharType="separate"/>
            </w:r>
            <w:r>
              <w:rPr>
                <w:rStyle w:val="22"/>
                <w:rFonts w:hint="default" w:ascii="Times New Roman" w:hAnsi="Times New Roman" w:eastAsia="宋体" w:cs="Times New Roman"/>
                <w:caps w:val="0"/>
                <w:color w:val="auto"/>
                <w:sz w:val="24"/>
                <w:szCs w:val="24"/>
                <w:u w:val="none"/>
              </w:rPr>
              <w:t>郑春丽</w:t>
            </w:r>
            <w:r>
              <w:rPr>
                <w:rFonts w:hint="default" w:ascii="Times New Roman" w:hAnsi="Times New Roman" w:eastAsia="宋体" w:cs="Times New Roman"/>
                <w:caps w:val="0"/>
                <w:color w:val="auto"/>
                <w:kern w:val="0"/>
                <w:sz w:val="24"/>
                <w:szCs w:val="24"/>
                <w:u w:val="none"/>
                <w:lang w:val="en-US" w:eastAsia="zh-CN" w:bidi="ar"/>
              </w:rPr>
              <w:fldChar w:fldCharType="end"/>
            </w:r>
            <w:r>
              <w:rPr>
                <w:rFonts w:hint="default" w:ascii="Times New Roman" w:hAnsi="Times New Roman" w:eastAsia="宋体" w:cs="Times New Roman"/>
                <w:caps w:val="0"/>
                <w:color w:val="auto"/>
                <w:kern w:val="0"/>
                <w:sz w:val="24"/>
                <w:szCs w:val="24"/>
                <w:u w:val="none"/>
                <w:lang w:val="en-US" w:eastAsia="zh-CN" w:bidi="ar"/>
              </w:rPr>
              <w:t>、</w:t>
            </w:r>
            <w:r>
              <w:rPr>
                <w:rFonts w:hint="default" w:ascii="Times New Roman" w:hAnsi="Times New Roman" w:eastAsia="宋体" w:cs="Times New Roman"/>
                <w:caps w:val="0"/>
                <w:color w:val="auto"/>
                <w:kern w:val="0"/>
                <w:sz w:val="24"/>
                <w:szCs w:val="24"/>
                <w:u w:val="none"/>
                <w:lang w:val="en-US" w:eastAsia="zh-CN" w:bidi="ar"/>
              </w:rPr>
              <w:fldChar w:fldCharType="begin"/>
            </w:r>
            <w:r>
              <w:rPr>
                <w:rFonts w:hint="default" w:ascii="Times New Roman" w:hAnsi="Times New Roman" w:eastAsia="宋体" w:cs="Times New Roman"/>
                <w:caps w:val="0"/>
                <w:color w:val="auto"/>
                <w:kern w:val="0"/>
                <w:sz w:val="24"/>
                <w:szCs w:val="24"/>
                <w:u w:val="none"/>
                <w:lang w:val="en-US" w:eastAsia="zh-CN" w:bidi="ar"/>
              </w:rPr>
              <w:instrText xml:space="preserve"> HYPERLINK "http://search.cnki.com.cn/Search/Result?author=%E5%88%98%E5%BF%97%E5%BC%BA" \t "http://www.cnki.com.cn/Article/_blank" </w:instrText>
            </w:r>
            <w:r>
              <w:rPr>
                <w:rFonts w:hint="default" w:ascii="Times New Roman" w:hAnsi="Times New Roman" w:eastAsia="宋体" w:cs="Times New Roman"/>
                <w:caps w:val="0"/>
                <w:color w:val="auto"/>
                <w:kern w:val="0"/>
                <w:sz w:val="24"/>
                <w:szCs w:val="24"/>
                <w:u w:val="none"/>
                <w:lang w:val="en-US" w:eastAsia="zh-CN" w:bidi="ar"/>
              </w:rPr>
              <w:fldChar w:fldCharType="separate"/>
            </w:r>
            <w:r>
              <w:rPr>
                <w:rStyle w:val="22"/>
                <w:rFonts w:hint="default" w:ascii="Times New Roman" w:hAnsi="Times New Roman" w:eastAsia="宋体" w:cs="Times New Roman"/>
                <w:caps w:val="0"/>
                <w:color w:val="auto"/>
                <w:sz w:val="24"/>
                <w:szCs w:val="24"/>
                <w:u w:val="none"/>
              </w:rPr>
              <w:t>刘志强</w:t>
            </w:r>
            <w:r>
              <w:rPr>
                <w:rFonts w:hint="default" w:ascii="Times New Roman" w:hAnsi="Times New Roman" w:eastAsia="宋体" w:cs="Times New Roman"/>
                <w:caps w:val="0"/>
                <w:color w:val="auto"/>
                <w:kern w:val="0"/>
                <w:sz w:val="24"/>
                <w:szCs w:val="24"/>
                <w:u w:val="none"/>
                <w:lang w:val="en-US" w:eastAsia="zh-CN" w:bidi="ar"/>
              </w:rPr>
              <w:fldChar w:fldCharType="end"/>
            </w:r>
            <w:r>
              <w:rPr>
                <w:rFonts w:hint="default" w:ascii="Times New Roman" w:hAnsi="Times New Roman" w:eastAsia="宋体" w:cs="Times New Roman"/>
                <w:caps w:val="0"/>
                <w:color w:val="auto"/>
                <w:kern w:val="0"/>
                <w:sz w:val="24"/>
                <w:szCs w:val="24"/>
                <w:u w:val="none"/>
                <w:lang w:val="en-US" w:eastAsia="zh-CN" w:bidi="ar"/>
              </w:rPr>
              <w:t>、</w:t>
            </w:r>
            <w:r>
              <w:rPr>
                <w:rFonts w:hint="default" w:ascii="Times New Roman" w:hAnsi="Times New Roman" w:eastAsia="宋体" w:cs="Times New Roman"/>
                <w:caps w:val="0"/>
                <w:color w:val="auto"/>
                <w:kern w:val="0"/>
                <w:sz w:val="24"/>
                <w:szCs w:val="24"/>
                <w:u w:val="none"/>
                <w:lang w:val="en-US" w:eastAsia="zh-CN" w:bidi="ar"/>
              </w:rPr>
              <w:fldChar w:fldCharType="begin"/>
            </w:r>
            <w:r>
              <w:rPr>
                <w:rFonts w:hint="default" w:ascii="Times New Roman" w:hAnsi="Times New Roman" w:eastAsia="宋体" w:cs="Times New Roman"/>
                <w:caps w:val="0"/>
                <w:color w:val="auto"/>
                <w:kern w:val="0"/>
                <w:sz w:val="24"/>
                <w:szCs w:val="24"/>
                <w:u w:val="none"/>
                <w:lang w:val="en-US" w:eastAsia="zh-CN" w:bidi="ar"/>
              </w:rPr>
              <w:instrText xml:space="preserve"> HYPERLINK "http://search.cnki.com.cn/Search/Result?author=%E7%99%BD%E6%98%95%E5%86%89" \t "http://www.cnki.com.cn/Article/_blank" </w:instrText>
            </w:r>
            <w:r>
              <w:rPr>
                <w:rFonts w:hint="default" w:ascii="Times New Roman" w:hAnsi="Times New Roman" w:eastAsia="宋体" w:cs="Times New Roman"/>
                <w:caps w:val="0"/>
                <w:color w:val="auto"/>
                <w:kern w:val="0"/>
                <w:sz w:val="24"/>
                <w:szCs w:val="24"/>
                <w:u w:val="none"/>
                <w:lang w:val="en-US" w:eastAsia="zh-CN" w:bidi="ar"/>
              </w:rPr>
              <w:fldChar w:fldCharType="separate"/>
            </w:r>
            <w:r>
              <w:rPr>
                <w:rStyle w:val="22"/>
                <w:rFonts w:hint="default" w:ascii="Times New Roman" w:hAnsi="Times New Roman" w:eastAsia="宋体" w:cs="Times New Roman"/>
                <w:caps w:val="0"/>
                <w:color w:val="auto"/>
                <w:sz w:val="24"/>
                <w:szCs w:val="24"/>
                <w:u w:val="none"/>
              </w:rPr>
              <w:t>白昕冉</w:t>
            </w:r>
            <w:r>
              <w:rPr>
                <w:rFonts w:hint="default" w:ascii="Times New Roman" w:hAnsi="Times New Roman" w:eastAsia="宋体" w:cs="Times New Roman"/>
                <w:caps w:val="0"/>
                <w:color w:val="auto"/>
                <w:kern w:val="0"/>
                <w:sz w:val="24"/>
                <w:szCs w:val="24"/>
                <w:u w:val="none"/>
                <w:lang w:val="en-US" w:eastAsia="zh-CN" w:bidi="ar"/>
              </w:rPr>
              <w:fldChar w:fldCharType="end"/>
            </w:r>
            <w:r>
              <w:rPr>
                <w:rFonts w:hint="default" w:ascii="Times New Roman" w:hAnsi="Times New Roman" w:eastAsia="宋体" w:cs="Times New Roman"/>
                <w:caps w:val="0"/>
                <w:color w:val="auto"/>
                <w:kern w:val="0"/>
                <w:sz w:val="24"/>
                <w:szCs w:val="24"/>
                <w:u w:val="none"/>
                <w:lang w:val="en-US" w:eastAsia="zh-CN" w:bidi="ar"/>
              </w:rPr>
              <w:t>、</w:t>
            </w:r>
            <w:r>
              <w:rPr>
                <w:rFonts w:hint="default" w:ascii="Times New Roman" w:hAnsi="Times New Roman" w:eastAsia="宋体" w:cs="Times New Roman"/>
                <w:caps w:val="0"/>
                <w:color w:val="auto"/>
                <w:kern w:val="0"/>
                <w:sz w:val="24"/>
                <w:szCs w:val="24"/>
                <w:u w:val="none"/>
                <w:lang w:val="en-US" w:eastAsia="zh-CN" w:bidi="ar"/>
              </w:rPr>
              <w:fldChar w:fldCharType="begin"/>
            </w:r>
            <w:r>
              <w:rPr>
                <w:rFonts w:hint="default" w:ascii="Times New Roman" w:hAnsi="Times New Roman" w:eastAsia="宋体" w:cs="Times New Roman"/>
                <w:caps w:val="0"/>
                <w:color w:val="auto"/>
                <w:kern w:val="0"/>
                <w:sz w:val="24"/>
                <w:szCs w:val="24"/>
                <w:u w:val="none"/>
                <w:lang w:val="en-US" w:eastAsia="zh-CN" w:bidi="ar"/>
              </w:rPr>
              <w:instrText xml:space="preserve"> HYPERLINK "http://search.cnki.com.cn/Search/Result?author=%E8%82%96%E6%98%8E%E6%85%A7" \t "http://www.cnki.com.cn/Article/_blank" </w:instrText>
            </w:r>
            <w:r>
              <w:rPr>
                <w:rFonts w:hint="default" w:ascii="Times New Roman" w:hAnsi="Times New Roman" w:eastAsia="宋体" w:cs="Times New Roman"/>
                <w:caps w:val="0"/>
                <w:color w:val="auto"/>
                <w:kern w:val="0"/>
                <w:sz w:val="24"/>
                <w:szCs w:val="24"/>
                <w:u w:val="none"/>
                <w:lang w:val="en-US" w:eastAsia="zh-CN" w:bidi="ar"/>
              </w:rPr>
              <w:fldChar w:fldCharType="separate"/>
            </w:r>
            <w:r>
              <w:rPr>
                <w:rStyle w:val="22"/>
                <w:rFonts w:hint="default" w:ascii="Times New Roman" w:hAnsi="Times New Roman" w:eastAsia="宋体" w:cs="Times New Roman"/>
                <w:caps w:val="0"/>
                <w:color w:val="auto"/>
                <w:sz w:val="24"/>
                <w:szCs w:val="24"/>
                <w:u w:val="none"/>
              </w:rPr>
              <w:t>肖明慧</w:t>
            </w:r>
            <w:r>
              <w:rPr>
                <w:rFonts w:hint="default" w:ascii="Times New Roman" w:hAnsi="Times New Roman" w:eastAsia="宋体" w:cs="Times New Roman"/>
                <w:caps w:val="0"/>
                <w:color w:val="auto"/>
                <w:kern w:val="0"/>
                <w:sz w:val="24"/>
                <w:szCs w:val="24"/>
                <w:u w:val="none"/>
                <w:lang w:val="en-US" w:eastAsia="zh-CN" w:bidi="ar"/>
              </w:rPr>
              <w:fldChar w:fldCharType="end"/>
            </w:r>
            <w:r>
              <w:rPr>
                <w:rFonts w:hint="default" w:ascii="Times New Roman" w:hAnsi="Times New Roman" w:eastAsia="宋体" w:cs="Times New Roman"/>
                <w:color w:val="auto"/>
                <w:sz w:val="24"/>
                <w:szCs w:val="24"/>
                <w:vertAlign w:val="baseline"/>
                <w:lang w:val="en-US" w:eastAsia="zh-CN"/>
              </w:rPr>
              <w:t>）</w:t>
            </w:r>
            <w:r>
              <w:rPr>
                <w:rFonts w:hint="eastAsia" w:ascii="宋体" w:hAnsi="宋体" w:eastAsia="宋体" w:cs="宋体"/>
                <w:color w:val="auto"/>
                <w:sz w:val="24"/>
                <w:szCs w:val="24"/>
                <w:vertAlign w:val="baseline"/>
                <w:lang w:val="en-US" w:eastAsia="zh-CN"/>
              </w:rPr>
              <w:t>中“</w:t>
            </w:r>
            <w:r>
              <w:rPr>
                <w:rFonts w:hint="eastAsia" w:ascii="宋体" w:hAnsi="宋体" w:eastAsia="宋体" w:cs="宋体"/>
                <w:color w:val="auto"/>
                <w:kern w:val="0"/>
                <w:sz w:val="24"/>
                <w:szCs w:val="24"/>
                <w:lang w:val="en-US" w:eastAsia="zh-CN" w:bidi="ar"/>
              </w:rPr>
              <w:t>污水</w:t>
            </w:r>
            <w:r>
              <w:rPr>
                <w:rFonts w:hint="default" w:ascii="Times New Roman" w:hAnsi="Times New Roman" w:eastAsia="宋体" w:cs="Times New Roman"/>
                <w:color w:val="auto"/>
                <w:kern w:val="0"/>
                <w:sz w:val="24"/>
                <w:szCs w:val="24"/>
                <w:lang w:val="en-US" w:eastAsia="zh-CN" w:bidi="ar"/>
              </w:rPr>
              <w:t>处理厂生物除臭实践运行检测结果显示</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H</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S的平均去除率为86.6%</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NH</w:t>
            </w:r>
            <w:r>
              <w:rPr>
                <w:rFonts w:hint="default" w:ascii="Times New Roman" w:hAnsi="Times New Roman" w:eastAsia="宋体" w:cs="Times New Roman"/>
                <w:color w:val="auto"/>
                <w:kern w:val="0"/>
                <w:sz w:val="24"/>
                <w:szCs w:val="24"/>
                <w:vertAlign w:val="subscript"/>
                <w:lang w:val="en-US" w:eastAsia="zh-CN" w:bidi="ar"/>
              </w:rPr>
              <w:t>3</w:t>
            </w:r>
            <w:r>
              <w:rPr>
                <w:rFonts w:hint="default" w:ascii="Times New Roman" w:hAnsi="Times New Roman" w:eastAsia="宋体" w:cs="Times New Roman"/>
                <w:color w:val="auto"/>
                <w:kern w:val="0"/>
                <w:sz w:val="24"/>
                <w:szCs w:val="24"/>
                <w:lang w:val="en-US" w:eastAsia="zh-CN" w:bidi="ar"/>
              </w:rPr>
              <w:t>的平均去除率为76.5%</w:t>
            </w:r>
            <w:r>
              <w:rPr>
                <w:rFonts w:hint="eastAsia" w:ascii="宋体" w:hAnsi="宋体" w:eastAsia="宋体" w:cs="宋体"/>
                <w:color w:val="auto"/>
                <w:sz w:val="24"/>
                <w:szCs w:val="24"/>
                <w:vertAlign w:val="baseline"/>
                <w:lang w:val="en-US" w:eastAsia="zh-CN"/>
              </w:rPr>
              <w:t>”</w:t>
            </w:r>
            <w:r>
              <w:rPr>
                <w:rFonts w:hint="default" w:ascii="Times New Roman" w:hAnsi="Times New Roman" w:eastAsia="宋体" w:cs="Times New Roman"/>
                <w:color w:val="auto"/>
                <w:sz w:val="24"/>
                <w:szCs w:val="24"/>
                <w:vertAlign w:val="baseline"/>
                <w:lang w:val="en-US" w:eastAsia="zh-CN"/>
              </w:rPr>
              <w:t>。根据</w:t>
            </w:r>
            <w:r>
              <w:rPr>
                <w:rFonts w:hint="eastAsia" w:cs="Times New Roman"/>
                <w:color w:val="auto"/>
                <w:sz w:val="24"/>
                <w:szCs w:val="24"/>
                <w:vertAlign w:val="baseline"/>
                <w:lang w:val="en-US" w:eastAsia="zh-CN"/>
              </w:rPr>
              <w:t>去除率</w:t>
            </w:r>
            <w:r>
              <w:rPr>
                <w:rFonts w:hint="default" w:ascii="Times New Roman" w:hAnsi="Times New Roman" w:eastAsia="宋体" w:cs="Times New Roman"/>
                <w:color w:val="auto"/>
                <w:sz w:val="24"/>
                <w:szCs w:val="24"/>
                <w:vertAlign w:val="baseline"/>
                <w:lang w:val="en-US" w:eastAsia="zh-CN"/>
              </w:rPr>
              <w:t>计算</w:t>
            </w:r>
            <w:r>
              <w:rPr>
                <w:rFonts w:hint="eastAsia" w:cs="Times New Roman"/>
                <w:color w:val="auto"/>
                <w:sz w:val="24"/>
                <w:szCs w:val="24"/>
                <w:vertAlign w:val="baseline"/>
                <w:lang w:val="en-US" w:eastAsia="zh-CN"/>
              </w:rPr>
              <w:t>得本项目恶臭污染物排放情况见下表</w:t>
            </w:r>
            <w:r>
              <w:rPr>
                <w:rFonts w:hint="eastAsia" w:ascii="Times New Roman" w:hAnsi="Times New Roman" w:eastAsia="宋体" w:cs="Times New Roman"/>
                <w:color w:val="auto"/>
                <w:kern w:val="0"/>
                <w:sz w:val="24"/>
                <w:szCs w:val="24"/>
                <w:vertAlign w:val="baseline"/>
                <w:lang w:val="en-US" w:eastAsia="zh-CN" w:bidi="ar"/>
              </w:rPr>
              <w:t>。</w:t>
            </w:r>
          </w:p>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5</w:t>
            </w:r>
            <w:r>
              <w:rPr>
                <w:rFonts w:hint="eastAsia" w:ascii="Times New Roman" w:hAnsi="Times New Roman" w:eastAsia="宋体"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本项目</w:t>
            </w:r>
            <w:r>
              <w:rPr>
                <w:rFonts w:hint="eastAsia" w:ascii="Times New Roman" w:hAnsi="Times New Roman" w:eastAsia="宋体" w:cs="Times New Roman"/>
                <w:b/>
                <w:bCs/>
                <w:color w:val="auto"/>
                <w:sz w:val="21"/>
                <w:szCs w:val="21"/>
                <w:lang w:val="en-US" w:eastAsia="zh-CN"/>
              </w:rPr>
              <w:t>恶臭污染物</w:t>
            </w:r>
            <w:r>
              <w:rPr>
                <w:rFonts w:hint="eastAsia" w:ascii="Times New Roman" w:hAnsi="Times New Roman" w:cs="Times New Roman"/>
                <w:b/>
                <w:bCs/>
                <w:color w:val="auto"/>
                <w:sz w:val="21"/>
                <w:szCs w:val="21"/>
                <w:lang w:val="en-US" w:eastAsia="zh-CN"/>
              </w:rPr>
              <w:t>产生情况表(t/a)</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1328"/>
              <w:gridCol w:w="1336"/>
              <w:gridCol w:w="1328"/>
              <w:gridCol w:w="1341"/>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829" w:type="pct"/>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5"/>
                    <w:snapToGrid w:val="0"/>
                    <w:jc w:val="center"/>
                    <mc:AlternateContent>
                      <mc:Choice Requires="wpsCustomData">
                        <wpsCustomData:diagonalParaType/>
                      </mc:Choice>
                    </mc:AlternateContent>
                    <w:rPr>
                      <w:rFonts w:hint="default"/>
                      <w:b/>
                      <w:bCs/>
                      <w:color w:val="auto"/>
                      <w:sz w:val="15"/>
                      <w:szCs w:val="15"/>
                      <w:vertAlign w:val="baseline"/>
                      <w:lang w:val="en-US" w:eastAsia="zh-CN"/>
                    </w:rPr>
                  </w:pPr>
                  <w:r>
                    <w:rPr>
                      <w:rFonts w:hint="eastAsia"/>
                      <w:b/>
                      <w:bCs/>
                      <w:color w:val="auto"/>
                      <w:sz w:val="15"/>
                      <w:szCs w:val="15"/>
                      <w:vertAlign w:val="baseline"/>
                      <w:lang w:val="en-US" w:eastAsia="zh-CN"/>
                    </w:rPr>
                    <w:t>污染因子</w:t>
                  </w:r>
                </w:p>
                <w:p>
                  <w:pPr>
                    <w:pStyle w:val="5"/>
                    <w:jc w:val="center"/>
                    <w:rPr>
                      <w:rFonts w:hint="default"/>
                      <w:b/>
                      <w:bCs/>
                      <w:color w:val="auto"/>
                      <w:sz w:val="15"/>
                      <w:szCs w:val="15"/>
                      <w:vertAlign w:val="baseline"/>
                      <w:lang w:val="en-US" w:eastAsia="zh-CN"/>
                    </w:rPr>
                  </w:pPr>
                  <w:r>
                    <w:rPr>
                      <w:rFonts w:hint="eastAsia"/>
                      <w:b/>
                      <w:bCs/>
                      <w:color w:val="auto"/>
                      <w:sz w:val="15"/>
                      <w:szCs w:val="15"/>
                      <w:vertAlign w:val="baseline"/>
                      <w:lang w:val="en-US" w:eastAsia="zh-CN"/>
                    </w:rPr>
                    <w:t>构筑物</w:t>
                  </w:r>
                </w:p>
              </w:tc>
              <w:tc>
                <w:tcPr>
                  <w:tcW w:w="1328"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b/>
                      <w:bCs/>
                      <w:color w:val="auto"/>
                      <w:vertAlign w:val="baseline"/>
                      <w:lang w:val="en-US" w:eastAsia="zh-CN"/>
                    </w:rPr>
                  </w:pPr>
                  <w:r>
                    <w:rPr>
                      <w:rFonts w:hint="eastAsia"/>
                      <w:b/>
                      <w:bCs/>
                      <w:color w:val="auto"/>
                      <w:vertAlign w:val="baseline"/>
                      <w:lang w:val="en-US" w:eastAsia="zh-CN"/>
                    </w:rPr>
                    <w:t>调节池及二次提升泵房</w:t>
                  </w:r>
                </w:p>
              </w:tc>
              <w:tc>
                <w:tcPr>
                  <w:tcW w:w="1336" w:type="dxa"/>
                  <w:noWrap w:val="0"/>
                  <w:vAlign w:val="center"/>
                </w:tcPr>
                <w:p>
                  <w:pPr>
                    <w:pStyle w:val="5"/>
                    <w:jc w:val="center"/>
                    <w:rPr>
                      <w:rFonts w:hint="default"/>
                      <w:b/>
                      <w:bCs/>
                      <w:color w:val="auto"/>
                      <w:vertAlign w:val="baseline"/>
                      <w:lang w:val="en-US" w:eastAsia="zh-CN"/>
                    </w:rPr>
                  </w:pPr>
                  <w:r>
                    <w:rPr>
                      <w:rFonts w:hint="eastAsia"/>
                      <w:b/>
                      <w:bCs/>
                      <w:color w:val="auto"/>
                      <w:vertAlign w:val="baseline"/>
                      <w:lang w:val="en-US" w:eastAsia="zh-CN"/>
                    </w:rPr>
                    <w:t>高密度沉淀池</w:t>
                  </w:r>
                </w:p>
              </w:tc>
              <w:tc>
                <w:tcPr>
                  <w:tcW w:w="1328" w:type="dxa"/>
                  <w:noWrap w:val="0"/>
                  <w:vAlign w:val="center"/>
                </w:tcPr>
                <w:p>
                  <w:pPr>
                    <w:pStyle w:val="5"/>
                    <w:jc w:val="center"/>
                    <w:rPr>
                      <w:rFonts w:hint="default"/>
                      <w:b/>
                      <w:bCs/>
                      <w:color w:val="auto"/>
                      <w:vertAlign w:val="baseline"/>
                      <w:lang w:val="en-US" w:eastAsia="zh-CN"/>
                    </w:rPr>
                  </w:pPr>
                  <w:r>
                    <w:rPr>
                      <w:rFonts w:hint="eastAsia"/>
                      <w:b/>
                      <w:bCs/>
                      <w:color w:val="auto"/>
                      <w:vertAlign w:val="baseline"/>
                      <w:lang w:val="en-US" w:eastAsia="zh-CN"/>
                    </w:rPr>
                    <w:t>V型滤池</w:t>
                  </w:r>
                </w:p>
              </w:tc>
              <w:tc>
                <w:tcPr>
                  <w:tcW w:w="1341" w:type="dxa"/>
                  <w:noWrap w:val="0"/>
                  <w:vAlign w:val="center"/>
                </w:tcPr>
                <w:p>
                  <w:pPr>
                    <w:pStyle w:val="5"/>
                    <w:jc w:val="center"/>
                    <w:rPr>
                      <w:rFonts w:hint="default"/>
                      <w:b/>
                      <w:bCs/>
                      <w:color w:val="auto"/>
                      <w:vertAlign w:val="baseline"/>
                      <w:lang w:val="en-US" w:eastAsia="zh-CN"/>
                    </w:rPr>
                  </w:pPr>
                  <w:r>
                    <w:rPr>
                      <w:rFonts w:hint="eastAsia"/>
                      <w:b/>
                      <w:bCs/>
                      <w:color w:val="auto"/>
                      <w:vertAlign w:val="baseline"/>
                      <w:lang w:val="en-US" w:eastAsia="zh-CN"/>
                    </w:rPr>
                    <w:t>污泥干化间</w:t>
                  </w:r>
                </w:p>
              </w:tc>
              <w:tc>
                <w:tcPr>
                  <w:tcW w:w="1336" w:type="dxa"/>
                  <w:noWrap w:val="0"/>
                  <w:vAlign w:val="center"/>
                </w:tcPr>
                <w:p>
                  <w:pPr>
                    <w:pStyle w:val="5"/>
                    <w:jc w:val="center"/>
                    <w:rPr>
                      <w:rFonts w:hint="default"/>
                      <w:b/>
                      <w:bCs/>
                      <w:color w:val="auto"/>
                      <w:vertAlign w:val="baseline"/>
                      <w:lang w:val="en-US" w:eastAsia="zh-CN"/>
                    </w:rPr>
                  </w:pPr>
                  <w:r>
                    <w:rPr>
                      <w:rFonts w:hint="eastAsia"/>
                      <w:b/>
                      <w:bCs/>
                      <w:color w:val="auto"/>
                      <w:vertAlign w:val="baseline"/>
                      <w:lang w:val="en-US" w:eastAsia="zh-CN"/>
                    </w:rPr>
                    <w:t>污泥堆棚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H</w:t>
                  </w:r>
                  <w:r>
                    <w:rPr>
                      <w:rFonts w:hint="eastAsia"/>
                      <w:color w:val="auto"/>
                      <w:vertAlign w:val="subscript"/>
                      <w:lang w:val="en-US" w:eastAsia="zh-CN"/>
                    </w:rPr>
                    <w:t>2</w:t>
                  </w:r>
                  <w:r>
                    <w:rPr>
                      <w:rFonts w:hint="eastAsia"/>
                      <w:color w:val="auto"/>
                      <w:vertAlign w:val="baseline"/>
                      <w:lang w:val="en-US" w:eastAsia="zh-CN"/>
                    </w:rPr>
                    <w:t>S</w:t>
                  </w:r>
                </w:p>
              </w:tc>
              <w:tc>
                <w:tcPr>
                  <w:tcW w:w="1328"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0.001</w:t>
                  </w:r>
                </w:p>
              </w:tc>
              <w:tc>
                <w:tcPr>
                  <w:tcW w:w="133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0.001</w:t>
                  </w:r>
                </w:p>
              </w:tc>
              <w:tc>
                <w:tcPr>
                  <w:tcW w:w="1328"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0.0015</w:t>
                  </w:r>
                </w:p>
              </w:tc>
              <w:tc>
                <w:tcPr>
                  <w:tcW w:w="1341"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0.002</w:t>
                  </w:r>
                </w:p>
              </w:tc>
              <w:tc>
                <w:tcPr>
                  <w:tcW w:w="133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pc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NH</w:t>
                  </w:r>
                  <w:r>
                    <w:rPr>
                      <w:rFonts w:hint="eastAsia"/>
                      <w:color w:val="auto"/>
                      <w:vertAlign w:val="subscript"/>
                      <w:lang w:val="en-US" w:eastAsia="zh-CN"/>
                    </w:rPr>
                    <w:t>3</w:t>
                  </w:r>
                </w:p>
              </w:tc>
              <w:tc>
                <w:tcPr>
                  <w:tcW w:w="1328"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0.0001</w:t>
                  </w:r>
                </w:p>
              </w:tc>
              <w:tc>
                <w:tcPr>
                  <w:tcW w:w="133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0.0002</w:t>
                  </w:r>
                </w:p>
              </w:tc>
              <w:tc>
                <w:tcPr>
                  <w:tcW w:w="1328"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0.0003</w:t>
                  </w:r>
                </w:p>
              </w:tc>
              <w:tc>
                <w:tcPr>
                  <w:tcW w:w="1341"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0.0003</w:t>
                  </w:r>
                </w:p>
              </w:tc>
              <w:tc>
                <w:tcPr>
                  <w:tcW w:w="133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color w:val="auto"/>
                      <w:vertAlign w:val="baseline"/>
                      <w:lang w:val="en-US" w:eastAsia="zh-CN"/>
                    </w:rPr>
                  </w:pPr>
                  <w:r>
                    <w:rPr>
                      <w:rFonts w:hint="eastAsia"/>
                      <w:color w:val="auto"/>
                      <w:vertAlign w:val="baseline"/>
                      <w:lang w:val="en-US" w:eastAsia="zh-CN"/>
                    </w:rPr>
                    <w:t>0.0001</w:t>
                  </w:r>
                </w:p>
              </w:tc>
            </w:tr>
          </w:tbl>
          <w:p>
            <w:pPr>
              <w:pStyle w:val="7"/>
              <w:spacing w:line="360" w:lineRule="auto"/>
              <w:ind w:firstLine="480" w:firstLineChars="200"/>
              <w:rPr>
                <w:rFonts w:hint="eastAsia" w:ascii="Times New Roman" w:hAnsi="Times New Roman" w:eastAsia="宋体" w:cs="Times New Roman"/>
                <w:color w:val="auto"/>
                <w:kern w:val="0"/>
                <w:sz w:val="24"/>
                <w:szCs w:val="24"/>
                <w:vertAlign w:val="baseline"/>
                <w:lang w:val="en-US" w:eastAsia="zh-CN" w:bidi="ar"/>
              </w:rPr>
            </w:pPr>
            <w:r>
              <w:rPr>
                <w:rFonts w:hint="eastAsia" w:ascii="Times New Roman" w:hAnsi="Times New Roman" w:cs="Times New Roman"/>
                <w:color w:val="auto"/>
                <w:sz w:val="24"/>
                <w:szCs w:val="24"/>
                <w:vertAlign w:val="baseline"/>
                <w:lang w:val="en-US" w:eastAsia="zh-CN"/>
              </w:rPr>
              <w:t>由上表计算情况可得，</w:t>
            </w:r>
            <w:r>
              <w:rPr>
                <w:rFonts w:hint="eastAsia" w:ascii="Times New Roman" w:hAnsi="Times New Roman" w:eastAsia="宋体" w:cs="Times New Roman"/>
                <w:color w:val="auto"/>
                <w:sz w:val="24"/>
                <w:szCs w:val="24"/>
                <w:vertAlign w:val="baseline"/>
                <w:lang w:val="en-US" w:eastAsia="zh-CN"/>
              </w:rPr>
              <w:t>本项目新增的臭气污染物</w:t>
            </w:r>
            <w:r>
              <w:rPr>
                <w:rFonts w:hint="eastAsia" w:ascii="Times New Roman" w:hAnsi="Times New Roman" w:cs="Times New Roman"/>
                <w:color w:val="auto"/>
                <w:sz w:val="24"/>
                <w:szCs w:val="24"/>
                <w:vertAlign w:val="baseline"/>
                <w:lang w:val="en-US" w:eastAsia="zh-CN"/>
              </w:rPr>
              <w:t>排放量</w:t>
            </w:r>
            <w:r>
              <w:rPr>
                <w:rFonts w:hint="eastAsia" w:ascii="Times New Roman" w:hAnsi="Times New Roman" w:eastAsia="宋体" w:cs="Times New Roman"/>
                <w:color w:val="auto"/>
                <w:sz w:val="24"/>
                <w:szCs w:val="24"/>
                <w:vertAlign w:val="baseline"/>
                <w:lang w:val="en-US" w:eastAsia="zh-CN"/>
              </w:rPr>
              <w:t>约为</w:t>
            </w:r>
            <w:r>
              <w:rPr>
                <w:rFonts w:hint="default" w:ascii="Times New Roman" w:hAnsi="Times New Roman" w:eastAsia="宋体" w:cs="Times New Roman"/>
                <w:color w:val="auto"/>
                <w:sz w:val="24"/>
                <w:szCs w:val="24"/>
                <w:vertAlign w:val="baseline"/>
                <w:lang w:val="en-US" w:eastAsia="zh-CN"/>
              </w:rPr>
              <w:t>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vertAlign w:val="baseline"/>
                <w:lang w:val="en-US" w:eastAsia="zh-CN"/>
              </w:rPr>
              <w:t>S</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cs="Times New Roman"/>
                <w:color w:val="auto"/>
                <w:sz w:val="24"/>
                <w:szCs w:val="24"/>
                <w:vertAlign w:val="baseline"/>
                <w:lang w:val="en-US" w:eastAsia="zh-CN"/>
              </w:rPr>
              <w:t>0.0061t/a</w:t>
            </w:r>
            <w:r>
              <w:rPr>
                <w:rFonts w:hint="eastAsia"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vertAlign w:val="baseline"/>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cs="Times New Roman"/>
                <w:color w:val="auto"/>
                <w:sz w:val="24"/>
                <w:szCs w:val="24"/>
                <w:vertAlign w:val="baseline"/>
                <w:lang w:val="en-US" w:eastAsia="zh-CN"/>
              </w:rPr>
              <w:t>0.001t/a</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cs="Times New Roman"/>
                <w:color w:val="auto"/>
                <w:sz w:val="24"/>
                <w:szCs w:val="24"/>
                <w:vertAlign w:val="baseline"/>
                <w:lang w:val="en-US" w:eastAsia="zh-CN"/>
              </w:rPr>
              <w:t>呈无组织形式排放</w:t>
            </w:r>
            <w:r>
              <w:rPr>
                <w:rFonts w:hint="eastAsia" w:ascii="Times New Roman" w:hAnsi="Times New Roman" w:eastAsia="宋体" w:cs="Times New Roman"/>
                <w:color w:val="auto"/>
                <w:sz w:val="24"/>
                <w:szCs w:val="24"/>
                <w:vertAlign w:val="baseline"/>
                <w:lang w:val="en-US" w:eastAsia="zh-CN"/>
              </w:rPr>
              <w:t>。</w:t>
            </w:r>
          </w:p>
          <w:p>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 xml:space="preserve"> 本项目臭气污染物产排情况</w:t>
            </w:r>
            <w:r>
              <w:rPr>
                <w:rFonts w:hint="default" w:ascii="Times New Roman" w:hAnsi="Times New Roman" w:eastAsia="宋体" w:cs="Times New Roman"/>
                <w:b/>
                <w:bCs/>
                <w:color w:val="auto"/>
                <w:sz w:val="21"/>
                <w:szCs w:val="21"/>
                <w:lang w:val="en-US" w:eastAsia="zh-CN"/>
              </w:rPr>
              <w:t>情况</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1633"/>
              <w:gridCol w:w="2356"/>
              <w:gridCol w:w="8"/>
              <w:gridCol w:w="2350"/>
              <w:gridCol w:w="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90" w:hRule="atLeast"/>
              </w:trPr>
              <w:tc>
                <w:tcPr>
                  <w:tcW w:w="2042" w:type="pct"/>
                  <w:gridSpan w:val="2"/>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产污排污环节</w:t>
                  </w:r>
                </w:p>
              </w:tc>
              <w:tc>
                <w:tcPr>
                  <w:tcW w:w="2947" w:type="pct"/>
                  <w:gridSpan w:val="3"/>
                  <w:vAlign w:val="center"/>
                </w:tcPr>
                <w:p>
                  <w:pPr>
                    <w:numPr>
                      <w:ilvl w:val="0"/>
                      <w:numId w:val="0"/>
                    </w:numPr>
                    <w:adjustRightInd w:val="0"/>
                    <w:snapToGrid w:val="0"/>
                    <w:jc w:val="center"/>
                    <w:rPr>
                      <w:rFonts w:hint="default" w:cs="Times New Roman"/>
                      <w:b w:val="0"/>
                      <w:bCs/>
                      <w:color w:val="auto"/>
                      <w:spacing w:val="-10"/>
                      <w:sz w:val="21"/>
                      <w:szCs w:val="21"/>
                      <w:vertAlign w:val="baseline"/>
                      <w:lang w:val="en-US" w:eastAsia="zh-CN"/>
                    </w:rPr>
                  </w:pPr>
                  <w:r>
                    <w:rPr>
                      <w:rFonts w:hint="eastAsia" w:cs="Times New Roman"/>
                      <w:b w:val="0"/>
                      <w:bCs/>
                      <w:color w:val="auto"/>
                      <w:spacing w:val="-10"/>
                      <w:sz w:val="21"/>
                      <w:szCs w:val="21"/>
                      <w:vertAlign w:val="baseline"/>
                      <w:lang w:val="en-US" w:eastAsia="zh-CN"/>
                    </w:rPr>
                    <w:t>污水处理及污泥浓缩脱水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2042" w:type="pct"/>
                  <w:gridSpan w:val="2"/>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污染物种类</w:t>
                  </w:r>
                </w:p>
              </w:tc>
              <w:tc>
                <w:tcPr>
                  <w:tcW w:w="1473" w:type="pct"/>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eastAsia" w:cs="Times New Roman"/>
                      <w:b w:val="0"/>
                      <w:bCs/>
                      <w:color w:val="auto"/>
                      <w:spacing w:val="-10"/>
                      <w:sz w:val="21"/>
                      <w:szCs w:val="21"/>
                      <w:vertAlign w:val="baseline"/>
                      <w:lang w:val="en-US" w:eastAsia="zh-CN"/>
                    </w:rPr>
                    <w:t>H</w:t>
                  </w:r>
                  <w:r>
                    <w:rPr>
                      <w:rFonts w:hint="eastAsia" w:cs="Times New Roman"/>
                      <w:b w:val="0"/>
                      <w:bCs/>
                      <w:color w:val="auto"/>
                      <w:spacing w:val="-10"/>
                      <w:sz w:val="21"/>
                      <w:szCs w:val="21"/>
                      <w:vertAlign w:val="subscript"/>
                      <w:lang w:val="en-US" w:eastAsia="zh-CN"/>
                    </w:rPr>
                    <w:t>2</w:t>
                  </w:r>
                  <w:r>
                    <w:rPr>
                      <w:rFonts w:hint="eastAsia" w:cs="Times New Roman"/>
                      <w:b w:val="0"/>
                      <w:bCs/>
                      <w:color w:val="auto"/>
                      <w:spacing w:val="-10"/>
                      <w:sz w:val="21"/>
                      <w:szCs w:val="21"/>
                      <w:vertAlign w:val="baseline"/>
                      <w:lang w:val="en-US" w:eastAsia="zh-CN"/>
                    </w:rPr>
                    <w:t>S</w:t>
                  </w:r>
                </w:p>
              </w:tc>
              <w:tc>
                <w:tcPr>
                  <w:tcW w:w="1474" w:type="pct"/>
                  <w:gridSpan w:val="2"/>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subscript"/>
                      <w:lang w:val="en-US" w:eastAsia="zh-CN"/>
                    </w:rPr>
                  </w:pPr>
                  <w:r>
                    <w:rPr>
                      <w:rFonts w:hint="eastAsia" w:cs="Times New Roman"/>
                      <w:b w:val="0"/>
                      <w:bCs/>
                      <w:color w:val="auto"/>
                      <w:spacing w:val="-10"/>
                      <w:sz w:val="21"/>
                      <w:szCs w:val="21"/>
                      <w:vertAlign w:val="baseline"/>
                      <w:lang w:val="en-US" w:eastAsia="zh-CN"/>
                    </w:rPr>
                    <w:t>NH</w:t>
                  </w:r>
                  <w:r>
                    <w:rPr>
                      <w:rFonts w:hint="eastAsia" w:cs="Times New Roman"/>
                      <w:b w:val="0"/>
                      <w:bCs/>
                      <w:color w:val="auto"/>
                      <w:spacing w:val="-10"/>
                      <w:sz w:val="21"/>
                      <w:szCs w:val="21"/>
                      <w:vertAlign w:val="sub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2042" w:type="pct"/>
                  <w:gridSpan w:val="2"/>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污染物产生量</w:t>
                  </w:r>
                </w:p>
              </w:tc>
              <w:tc>
                <w:tcPr>
                  <w:tcW w:w="1473" w:type="pct"/>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eastAsia" w:cs="Times New Roman"/>
                      <w:b w:val="0"/>
                      <w:bCs/>
                      <w:color w:val="auto"/>
                      <w:spacing w:val="-10"/>
                      <w:sz w:val="21"/>
                      <w:szCs w:val="21"/>
                      <w:vertAlign w:val="baseline"/>
                      <w:lang w:val="en-US" w:eastAsia="zh-CN"/>
                    </w:rPr>
                    <w:t>0.0451</w:t>
                  </w:r>
                  <w:r>
                    <w:rPr>
                      <w:rFonts w:hint="default" w:ascii="Times New Roman" w:hAnsi="Times New Roman" w:eastAsia="宋体" w:cs="Times New Roman"/>
                      <w:b w:val="0"/>
                      <w:bCs/>
                      <w:color w:val="auto"/>
                      <w:spacing w:val="-10"/>
                      <w:sz w:val="21"/>
                      <w:szCs w:val="21"/>
                      <w:vertAlign w:val="baseline"/>
                      <w:lang w:val="en-US" w:eastAsia="zh-CN"/>
                    </w:rPr>
                    <w:t>t/a</w:t>
                  </w:r>
                </w:p>
              </w:tc>
              <w:tc>
                <w:tcPr>
                  <w:tcW w:w="1474" w:type="pct"/>
                  <w:gridSpan w:val="2"/>
                  <w:vAlign w:val="center"/>
                </w:tcPr>
                <w:p>
                  <w:pPr>
                    <w:numPr>
                      <w:ilvl w:val="0"/>
                      <w:numId w:val="0"/>
                    </w:numPr>
                    <w:adjustRightInd w:val="0"/>
                    <w:snapToGrid w:val="0"/>
                    <w:jc w:val="center"/>
                    <w:rPr>
                      <w:rFonts w:hint="default" w:cs="Times New Roman"/>
                      <w:b w:val="0"/>
                      <w:bCs/>
                      <w:color w:val="auto"/>
                      <w:spacing w:val="-10"/>
                      <w:sz w:val="21"/>
                      <w:szCs w:val="21"/>
                      <w:vertAlign w:val="baseline"/>
                      <w:lang w:val="en-US" w:eastAsia="zh-CN"/>
                    </w:rPr>
                  </w:pPr>
                  <w:r>
                    <w:rPr>
                      <w:rFonts w:hint="eastAsia" w:cs="Times New Roman"/>
                      <w:b w:val="0"/>
                      <w:bCs/>
                      <w:color w:val="auto"/>
                      <w:spacing w:val="-10"/>
                      <w:sz w:val="21"/>
                      <w:szCs w:val="21"/>
                      <w:vertAlign w:val="baseline"/>
                      <w:lang w:val="en-US" w:eastAsia="zh-CN"/>
                    </w:rPr>
                    <w:t>0.0042t/a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2042" w:type="pct"/>
                  <w:gridSpan w:val="2"/>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污染物产生</w:t>
                  </w:r>
                  <w:r>
                    <w:rPr>
                      <w:rFonts w:hint="eastAsia" w:cs="Times New Roman"/>
                      <w:b/>
                      <w:bCs w:val="0"/>
                      <w:color w:val="auto"/>
                      <w:spacing w:val="-10"/>
                      <w:sz w:val="21"/>
                      <w:szCs w:val="21"/>
                      <w:vertAlign w:val="baseline"/>
                      <w:lang w:val="en-US" w:eastAsia="zh-CN"/>
                    </w:rPr>
                    <w:t>速率</w:t>
                  </w:r>
                </w:p>
              </w:tc>
              <w:tc>
                <w:tcPr>
                  <w:tcW w:w="1473" w:type="pct"/>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eastAsia" w:cs="Times New Roman"/>
                      <w:b w:val="0"/>
                      <w:bCs/>
                      <w:color w:val="auto"/>
                      <w:spacing w:val="-10"/>
                      <w:sz w:val="21"/>
                      <w:szCs w:val="21"/>
                      <w:vertAlign w:val="baseline"/>
                      <w:lang w:val="en-US" w:eastAsia="zh-CN"/>
                    </w:rPr>
                    <w:t>0.0051kg/h</w:t>
                  </w:r>
                </w:p>
              </w:tc>
              <w:tc>
                <w:tcPr>
                  <w:tcW w:w="1474" w:type="pct"/>
                  <w:gridSpan w:val="2"/>
                  <w:vAlign w:val="center"/>
                </w:tcPr>
                <w:p>
                  <w:pPr>
                    <w:numPr>
                      <w:ilvl w:val="0"/>
                      <w:numId w:val="0"/>
                    </w:numPr>
                    <w:adjustRightInd w:val="0"/>
                    <w:snapToGrid w:val="0"/>
                    <w:jc w:val="center"/>
                    <w:rPr>
                      <w:rFonts w:hint="default" w:cs="Times New Roman"/>
                      <w:b w:val="0"/>
                      <w:bCs/>
                      <w:color w:val="auto"/>
                      <w:spacing w:val="-10"/>
                      <w:sz w:val="21"/>
                      <w:szCs w:val="21"/>
                      <w:vertAlign w:val="baseline"/>
                      <w:lang w:val="en-US" w:eastAsia="zh-CN"/>
                    </w:rPr>
                  </w:pPr>
                  <w:r>
                    <w:rPr>
                      <w:rFonts w:hint="eastAsia" w:cs="Times New Roman"/>
                      <w:b w:val="0"/>
                      <w:bCs/>
                      <w:color w:val="auto"/>
                      <w:spacing w:val="-10"/>
                      <w:sz w:val="21"/>
                      <w:szCs w:val="21"/>
                      <w:vertAlign w:val="baseline"/>
                      <w:lang w:val="en-US" w:eastAsia="zh-CN"/>
                    </w:rPr>
                    <w:t>0.0005kg/h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2042" w:type="pct"/>
                  <w:gridSpan w:val="2"/>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排放形式</w:t>
                  </w:r>
                </w:p>
              </w:tc>
              <w:tc>
                <w:tcPr>
                  <w:tcW w:w="2947" w:type="pct"/>
                  <w:gridSpan w:val="3"/>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1021" w:type="pct"/>
                  <w:vMerge w:val="restar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治理设施</w:t>
                  </w:r>
                </w:p>
              </w:tc>
              <w:tc>
                <w:tcPr>
                  <w:tcW w:w="1021" w:type="pc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处理能力</w:t>
                  </w:r>
                </w:p>
              </w:tc>
              <w:tc>
                <w:tcPr>
                  <w:tcW w:w="2947" w:type="pct"/>
                  <w:gridSpan w:val="3"/>
                  <w:vAlign w:val="center"/>
                </w:tcPr>
                <w:p>
                  <w:pPr>
                    <w:numPr>
                      <w:ilvl w:val="0"/>
                      <w:numId w:val="0"/>
                    </w:num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1021" w:type="pct"/>
                  <w:vMerge w:val="continue"/>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p>
              </w:tc>
              <w:tc>
                <w:tcPr>
                  <w:tcW w:w="1021" w:type="pc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收集效率</w:t>
                  </w:r>
                </w:p>
              </w:tc>
              <w:tc>
                <w:tcPr>
                  <w:tcW w:w="2947" w:type="pct"/>
                  <w:gridSpan w:val="3"/>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1021" w:type="pct"/>
                  <w:vMerge w:val="continue"/>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p>
              </w:tc>
              <w:tc>
                <w:tcPr>
                  <w:tcW w:w="1021" w:type="pc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治理工艺</w:t>
                  </w:r>
                </w:p>
              </w:tc>
              <w:tc>
                <w:tcPr>
                  <w:tcW w:w="2947" w:type="pct"/>
                  <w:gridSpan w:val="3"/>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eastAsia" w:cs="Times New Roman"/>
                      <w:color w:val="auto"/>
                      <w:kern w:val="0"/>
                      <w:sz w:val="21"/>
                      <w:szCs w:val="21"/>
                      <w:lang w:val="en-US" w:eastAsia="zh-CN" w:bidi="ar"/>
                    </w:rPr>
                    <w:t>生物除臭剂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1021" w:type="pct"/>
                  <w:vMerge w:val="continue"/>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p>
              </w:tc>
              <w:tc>
                <w:tcPr>
                  <w:tcW w:w="1021" w:type="pc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治理工艺去除率</w:t>
                  </w:r>
                </w:p>
              </w:tc>
              <w:tc>
                <w:tcPr>
                  <w:tcW w:w="1473" w:type="pct"/>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eastAsia" w:cs="Times New Roman"/>
                      <w:b w:val="0"/>
                      <w:bCs/>
                      <w:color w:val="auto"/>
                      <w:spacing w:val="-10"/>
                      <w:sz w:val="21"/>
                      <w:szCs w:val="21"/>
                      <w:vertAlign w:val="baseline"/>
                      <w:lang w:val="en-US" w:eastAsia="zh-CN"/>
                    </w:rPr>
                    <w:t>86.6</w:t>
                  </w:r>
                </w:p>
              </w:tc>
              <w:tc>
                <w:tcPr>
                  <w:tcW w:w="1474" w:type="pct"/>
                  <w:gridSpan w:val="2"/>
                  <w:vAlign w:val="center"/>
                </w:tcPr>
                <w:p>
                  <w:pPr>
                    <w:numPr>
                      <w:ilvl w:val="0"/>
                      <w:numId w:val="0"/>
                    </w:numPr>
                    <w:adjustRightInd w:val="0"/>
                    <w:snapToGrid w:val="0"/>
                    <w:jc w:val="center"/>
                    <w:rPr>
                      <w:rFonts w:hint="default" w:cs="Times New Roman"/>
                      <w:b w:val="0"/>
                      <w:bCs/>
                      <w:color w:val="auto"/>
                      <w:spacing w:val="-10"/>
                      <w:sz w:val="21"/>
                      <w:szCs w:val="21"/>
                      <w:vertAlign w:val="baseline"/>
                      <w:lang w:val="en-US" w:eastAsia="zh-CN"/>
                    </w:rPr>
                  </w:pPr>
                  <w:r>
                    <w:rPr>
                      <w:rFonts w:hint="eastAsia" w:cs="Times New Roman"/>
                      <w:b w:val="0"/>
                      <w:bCs/>
                      <w:color w:val="auto"/>
                      <w:spacing w:val="-10"/>
                      <w:sz w:val="21"/>
                      <w:szCs w:val="21"/>
                      <w:vertAlign w:val="baseline"/>
                      <w:lang w:val="en-US" w:eastAsia="zh-CN"/>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1021" w:type="pct"/>
                  <w:vMerge w:val="continue"/>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p>
              </w:tc>
              <w:tc>
                <w:tcPr>
                  <w:tcW w:w="1021" w:type="pc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是否为可行技术</w:t>
                  </w:r>
                </w:p>
              </w:tc>
              <w:tc>
                <w:tcPr>
                  <w:tcW w:w="2947" w:type="pct"/>
                  <w:gridSpan w:val="3"/>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eastAsia" w:cs="Times New Roman"/>
                      <w:b w:val="0"/>
                      <w:bCs/>
                      <w:color w:val="auto"/>
                      <w:spacing w:val="-10"/>
                      <w:sz w:val="21"/>
                      <w:szCs w:val="21"/>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2042" w:type="pct"/>
                  <w:gridSpan w:val="2"/>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污染物排放浓度</w:t>
                  </w:r>
                </w:p>
              </w:tc>
              <w:tc>
                <w:tcPr>
                  <w:tcW w:w="2947" w:type="pct"/>
                  <w:gridSpan w:val="3"/>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2042" w:type="pct"/>
                  <w:gridSpan w:val="2"/>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污染物排放速率</w:t>
                  </w:r>
                </w:p>
              </w:tc>
              <w:tc>
                <w:tcPr>
                  <w:tcW w:w="1473" w:type="pct"/>
                  <w:vAlign w:val="center"/>
                </w:tcPr>
                <w:p>
                  <w:pPr>
                    <w:numPr>
                      <w:ilvl w:val="0"/>
                      <w:numId w:val="0"/>
                    </w:numPr>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vertAlign w:val="baseline"/>
                      <w:lang w:val="en-US" w:eastAsia="zh-CN"/>
                    </w:rPr>
                  </w:pPr>
                  <w:r>
                    <w:rPr>
                      <w:rFonts w:hint="eastAsia" w:cs="Times New Roman"/>
                      <w:b w:val="0"/>
                      <w:bCs/>
                      <w:color w:val="auto"/>
                      <w:spacing w:val="-10"/>
                      <w:sz w:val="21"/>
                      <w:szCs w:val="21"/>
                      <w:vertAlign w:val="baseline"/>
                      <w:lang w:val="en-US" w:eastAsia="zh-CN"/>
                    </w:rPr>
                    <w:t>0.0007kg/h</w:t>
                  </w:r>
                </w:p>
              </w:tc>
              <w:tc>
                <w:tcPr>
                  <w:tcW w:w="1474" w:type="pct"/>
                  <w:gridSpan w:val="2"/>
                  <w:vAlign w:val="center"/>
                </w:tcPr>
                <w:p>
                  <w:pPr>
                    <w:numPr>
                      <w:ilvl w:val="0"/>
                      <w:numId w:val="0"/>
                    </w:numPr>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vertAlign w:val="baseline"/>
                      <w:lang w:val="en-US" w:eastAsia="zh-CN"/>
                    </w:rPr>
                  </w:pPr>
                  <w:r>
                    <w:rPr>
                      <w:rFonts w:hint="eastAsia" w:cs="Times New Roman"/>
                      <w:b w:val="0"/>
                      <w:bCs/>
                      <w:color w:val="auto"/>
                      <w:spacing w:val="-10"/>
                      <w:sz w:val="21"/>
                      <w:szCs w:val="21"/>
                      <w:vertAlign w:val="baseline"/>
                      <w:lang w:val="en-US" w:eastAsia="zh-CN"/>
                    </w:rPr>
                    <w:t>0.0001kg/h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2042" w:type="pct"/>
                  <w:gridSpan w:val="2"/>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污染物排放量</w:t>
                  </w:r>
                </w:p>
              </w:tc>
              <w:tc>
                <w:tcPr>
                  <w:tcW w:w="1473" w:type="pct"/>
                  <w:vAlign w:val="center"/>
                </w:tcPr>
                <w:p>
                  <w:pPr>
                    <w:numPr>
                      <w:ilvl w:val="0"/>
                      <w:numId w:val="0"/>
                    </w:numPr>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vertAlign w:val="baseline"/>
                      <w:lang w:val="en-US" w:eastAsia="zh-CN"/>
                    </w:rPr>
                  </w:pPr>
                  <w:r>
                    <w:rPr>
                      <w:rFonts w:hint="eastAsia" w:cs="Times New Roman"/>
                      <w:b w:val="0"/>
                      <w:bCs/>
                      <w:color w:val="auto"/>
                      <w:spacing w:val="-10"/>
                      <w:sz w:val="21"/>
                      <w:szCs w:val="21"/>
                      <w:vertAlign w:val="baseline"/>
                      <w:lang w:val="en-US" w:eastAsia="zh-CN"/>
                    </w:rPr>
                    <w:t>0.0061</w:t>
                  </w:r>
                  <w:r>
                    <w:rPr>
                      <w:rFonts w:hint="default" w:ascii="Times New Roman" w:hAnsi="Times New Roman" w:eastAsia="宋体" w:cs="Times New Roman"/>
                      <w:b w:val="0"/>
                      <w:bCs/>
                      <w:color w:val="auto"/>
                      <w:spacing w:val="-10"/>
                      <w:sz w:val="21"/>
                      <w:szCs w:val="21"/>
                      <w:vertAlign w:val="baseline"/>
                      <w:lang w:val="en-US" w:eastAsia="zh-CN"/>
                    </w:rPr>
                    <w:t>t/a</w:t>
                  </w:r>
                </w:p>
              </w:tc>
              <w:tc>
                <w:tcPr>
                  <w:tcW w:w="1474" w:type="pct"/>
                  <w:gridSpan w:val="2"/>
                  <w:vAlign w:val="center"/>
                </w:tcPr>
                <w:p>
                  <w:pPr>
                    <w:numPr>
                      <w:ilvl w:val="0"/>
                      <w:numId w:val="0"/>
                    </w:numPr>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vertAlign w:val="baseline"/>
                      <w:lang w:val="en-US" w:eastAsia="zh-CN"/>
                    </w:rPr>
                  </w:pPr>
                  <w:r>
                    <w:rPr>
                      <w:rFonts w:hint="eastAsia" w:cs="Times New Roman"/>
                      <w:b w:val="0"/>
                      <w:bCs/>
                      <w:color w:val="auto"/>
                      <w:spacing w:val="-10"/>
                      <w:sz w:val="21"/>
                      <w:szCs w:val="21"/>
                      <w:vertAlign w:val="baseline"/>
                      <w:lang w:val="en-US" w:eastAsia="zh-CN"/>
                    </w:rPr>
                    <w:t>0.001t/a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1021" w:type="pct"/>
                  <w:vMerge w:val="restar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排放口基本情况</w:t>
                  </w:r>
                </w:p>
              </w:tc>
              <w:tc>
                <w:tcPr>
                  <w:tcW w:w="1021" w:type="pc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排气筒高度</w:t>
                  </w:r>
                </w:p>
              </w:tc>
              <w:tc>
                <w:tcPr>
                  <w:tcW w:w="2947" w:type="pct"/>
                  <w:gridSpan w:val="3"/>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90" w:hRule="atLeast"/>
              </w:trPr>
              <w:tc>
                <w:tcPr>
                  <w:tcW w:w="1021" w:type="pct"/>
                  <w:vMerge w:val="continue"/>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p>
              </w:tc>
              <w:tc>
                <w:tcPr>
                  <w:tcW w:w="1021" w:type="pc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排气筒内径</w:t>
                  </w:r>
                </w:p>
              </w:tc>
              <w:tc>
                <w:tcPr>
                  <w:tcW w:w="2947" w:type="pct"/>
                  <w:gridSpan w:val="3"/>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0" w:type="pct"/>
              </w:trPr>
              <w:tc>
                <w:tcPr>
                  <w:tcW w:w="1021" w:type="pct"/>
                  <w:vMerge w:val="continue"/>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p>
              </w:tc>
              <w:tc>
                <w:tcPr>
                  <w:tcW w:w="1021" w:type="pc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温度</w:t>
                  </w:r>
                </w:p>
              </w:tc>
              <w:tc>
                <w:tcPr>
                  <w:tcW w:w="2947" w:type="pct"/>
                  <w:gridSpan w:val="3"/>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1021" w:type="pct"/>
                  <w:vMerge w:val="continue"/>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p>
              </w:tc>
              <w:tc>
                <w:tcPr>
                  <w:tcW w:w="1021" w:type="pc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编号</w:t>
                  </w:r>
                </w:p>
              </w:tc>
              <w:tc>
                <w:tcPr>
                  <w:tcW w:w="2947" w:type="pct"/>
                  <w:gridSpan w:val="3"/>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1021" w:type="pct"/>
                  <w:vMerge w:val="continue"/>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p>
              </w:tc>
              <w:tc>
                <w:tcPr>
                  <w:tcW w:w="1021" w:type="pc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类型</w:t>
                  </w:r>
                </w:p>
              </w:tc>
              <w:tc>
                <w:tcPr>
                  <w:tcW w:w="2947" w:type="pct"/>
                  <w:gridSpan w:val="3"/>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0" w:type="pct"/>
              </w:trPr>
              <w:tc>
                <w:tcPr>
                  <w:tcW w:w="1021" w:type="pct"/>
                  <w:vMerge w:val="continue"/>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p>
              </w:tc>
              <w:tc>
                <w:tcPr>
                  <w:tcW w:w="1021" w:type="pc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地理坐标</w:t>
                  </w:r>
                </w:p>
              </w:tc>
              <w:tc>
                <w:tcPr>
                  <w:tcW w:w="2947" w:type="pct"/>
                  <w:gridSpan w:val="3"/>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42" w:type="pct"/>
                  <w:gridSpan w:val="2"/>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排放标准</w:t>
                  </w:r>
                </w:p>
              </w:tc>
              <w:tc>
                <w:tcPr>
                  <w:tcW w:w="2957" w:type="pct"/>
                  <w:gridSpan w:val="4"/>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《城镇污水处理厂污染物排放标准》（GB18918—2002）厂界（防护带边缘）废气排放最高允许浓度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pct"/>
                  <w:vMerge w:val="restar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监测要求</w:t>
                  </w:r>
                </w:p>
              </w:tc>
              <w:tc>
                <w:tcPr>
                  <w:tcW w:w="1021" w:type="pc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监测点位</w:t>
                  </w:r>
                </w:p>
              </w:tc>
              <w:tc>
                <w:tcPr>
                  <w:tcW w:w="2957" w:type="pct"/>
                  <w:gridSpan w:val="4"/>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厂界上风向1个点、厂界下风向</w:t>
                  </w:r>
                  <w:r>
                    <w:rPr>
                      <w:rFonts w:hint="eastAsia" w:cs="Times New Roman"/>
                      <w:b w:val="0"/>
                      <w:bCs/>
                      <w:color w:val="auto"/>
                      <w:spacing w:val="-10"/>
                      <w:sz w:val="21"/>
                      <w:szCs w:val="21"/>
                      <w:vertAlign w:val="baseline"/>
                      <w:lang w:val="en-US" w:eastAsia="zh-CN"/>
                    </w:rPr>
                    <w:t>3</w:t>
                  </w:r>
                  <w:r>
                    <w:rPr>
                      <w:rFonts w:hint="default" w:ascii="Times New Roman" w:hAnsi="Times New Roman" w:eastAsia="宋体" w:cs="Times New Roman"/>
                      <w:b w:val="0"/>
                      <w:bCs/>
                      <w:color w:val="auto"/>
                      <w:spacing w:val="-10"/>
                      <w:sz w:val="21"/>
                      <w:szCs w:val="21"/>
                      <w:vertAlign w:val="baseline"/>
                      <w:lang w:val="en-US" w:eastAsia="zh-CN"/>
                    </w:rPr>
                    <w:t>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pct"/>
                  <w:vMerge w:val="continue"/>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p>
              </w:tc>
              <w:tc>
                <w:tcPr>
                  <w:tcW w:w="1021" w:type="pc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监测因子</w:t>
                  </w:r>
                </w:p>
              </w:tc>
              <w:tc>
                <w:tcPr>
                  <w:tcW w:w="1478" w:type="pct"/>
                  <w:gridSpan w:val="2"/>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eastAsia" w:cs="Times New Roman"/>
                      <w:b w:val="0"/>
                      <w:bCs/>
                      <w:color w:val="auto"/>
                      <w:spacing w:val="-10"/>
                      <w:sz w:val="21"/>
                      <w:szCs w:val="21"/>
                      <w:vertAlign w:val="baseline"/>
                      <w:lang w:val="en-US" w:eastAsia="zh-CN"/>
                    </w:rPr>
                    <w:t>H</w:t>
                  </w:r>
                  <w:r>
                    <w:rPr>
                      <w:rFonts w:hint="eastAsia" w:cs="Times New Roman"/>
                      <w:b w:val="0"/>
                      <w:bCs/>
                      <w:color w:val="auto"/>
                      <w:spacing w:val="-10"/>
                      <w:sz w:val="21"/>
                      <w:szCs w:val="21"/>
                      <w:vertAlign w:val="subscript"/>
                      <w:lang w:val="en-US" w:eastAsia="zh-CN"/>
                    </w:rPr>
                    <w:t>2</w:t>
                  </w:r>
                  <w:r>
                    <w:rPr>
                      <w:rFonts w:hint="eastAsia" w:cs="Times New Roman"/>
                      <w:b w:val="0"/>
                      <w:bCs/>
                      <w:color w:val="auto"/>
                      <w:spacing w:val="-10"/>
                      <w:sz w:val="21"/>
                      <w:szCs w:val="21"/>
                      <w:vertAlign w:val="baseline"/>
                      <w:lang w:val="en-US" w:eastAsia="zh-CN"/>
                    </w:rPr>
                    <w:t>S</w:t>
                  </w:r>
                </w:p>
              </w:tc>
              <w:tc>
                <w:tcPr>
                  <w:tcW w:w="1479" w:type="pct"/>
                  <w:gridSpan w:val="2"/>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subscript"/>
                      <w:lang w:val="en-US" w:eastAsia="zh-CN"/>
                    </w:rPr>
                  </w:pPr>
                  <w:r>
                    <w:rPr>
                      <w:rFonts w:hint="eastAsia" w:cs="Times New Roman"/>
                      <w:b w:val="0"/>
                      <w:bCs/>
                      <w:color w:val="auto"/>
                      <w:spacing w:val="-10"/>
                      <w:sz w:val="21"/>
                      <w:szCs w:val="21"/>
                      <w:vertAlign w:val="baseline"/>
                      <w:lang w:val="en-US" w:eastAsia="zh-CN"/>
                    </w:rPr>
                    <w:t>NH</w:t>
                  </w:r>
                  <w:r>
                    <w:rPr>
                      <w:rFonts w:hint="eastAsia" w:cs="Times New Roman"/>
                      <w:b w:val="0"/>
                      <w:bCs/>
                      <w:color w:val="auto"/>
                      <w:spacing w:val="-10"/>
                      <w:sz w:val="21"/>
                      <w:szCs w:val="21"/>
                      <w:vertAlign w:val="sub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21" w:type="pct"/>
                  <w:vMerge w:val="continue"/>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p>
              </w:tc>
              <w:tc>
                <w:tcPr>
                  <w:tcW w:w="1021" w:type="pct"/>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监测频次</w:t>
                  </w:r>
                </w:p>
              </w:tc>
              <w:tc>
                <w:tcPr>
                  <w:tcW w:w="2957" w:type="pct"/>
                  <w:gridSpan w:val="4"/>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每</w:t>
                  </w:r>
                  <w:r>
                    <w:rPr>
                      <w:rFonts w:hint="eastAsia" w:cs="Times New Roman"/>
                      <w:b w:val="0"/>
                      <w:bCs/>
                      <w:color w:val="auto"/>
                      <w:spacing w:val="-10"/>
                      <w:sz w:val="21"/>
                      <w:szCs w:val="21"/>
                      <w:vertAlign w:val="baseline"/>
                      <w:lang w:val="en-US" w:eastAsia="zh-CN"/>
                    </w:rPr>
                    <w:t>半年</w:t>
                  </w:r>
                  <w:r>
                    <w:rPr>
                      <w:rFonts w:hint="default" w:ascii="Times New Roman" w:hAnsi="Times New Roman" w:eastAsia="宋体" w:cs="Times New Roman"/>
                      <w:b w:val="0"/>
                      <w:bCs/>
                      <w:color w:val="auto"/>
                      <w:spacing w:val="-10"/>
                      <w:sz w:val="21"/>
                      <w:szCs w:val="21"/>
                      <w:vertAlign w:val="baseline"/>
                      <w:lang w:val="en-US" w:eastAsia="zh-CN"/>
                    </w:rPr>
                    <w:t>一次</w:t>
                  </w:r>
                </w:p>
              </w:tc>
            </w:tr>
          </w:tbl>
          <w:p>
            <w:pPr>
              <w:adjustRightInd w:val="0"/>
              <w:snapToGrid w:val="0"/>
              <w:spacing w:line="360" w:lineRule="auto"/>
              <w:ind w:firstLine="480" w:firstLineChars="200"/>
              <w:rPr>
                <w:rFonts w:hint="default" w:ascii="Times New Roman" w:hAnsi="Times New Roman" w:eastAsia="宋体" w:cs="Times New Roman"/>
                <w:b w:val="0"/>
                <w:bCs w:val="0"/>
                <w:i w:val="0"/>
                <w:iCs w:val="0"/>
                <w:color w:val="auto"/>
                <w:kern w:val="0"/>
                <w:sz w:val="24"/>
              </w:rPr>
            </w:pPr>
            <w:r>
              <w:rPr>
                <w:rFonts w:hint="eastAsia"/>
                <w:color w:val="auto"/>
                <w:sz w:val="24"/>
                <w:szCs w:val="24"/>
              </w:rPr>
              <w:t>为评价厂界无组织排放</w:t>
            </w:r>
            <w:r>
              <w:rPr>
                <w:rFonts w:hint="eastAsia"/>
                <w:color w:val="auto"/>
                <w:sz w:val="24"/>
                <w:szCs w:val="24"/>
                <w:lang w:val="en-US" w:eastAsia="zh-CN"/>
              </w:rPr>
              <w:t>臭气</w:t>
            </w:r>
            <w:r>
              <w:rPr>
                <w:rFonts w:hint="eastAsia"/>
                <w:color w:val="auto"/>
                <w:sz w:val="24"/>
                <w:szCs w:val="24"/>
              </w:rPr>
              <w:t>达标情况</w:t>
            </w:r>
            <w:r>
              <w:rPr>
                <w:rFonts w:hint="eastAsia"/>
                <w:color w:val="auto"/>
                <w:sz w:val="24"/>
                <w:szCs w:val="24"/>
                <w:lang w:eastAsia="zh-CN"/>
              </w:rPr>
              <w:t>，</w:t>
            </w:r>
            <w:r>
              <w:rPr>
                <w:rFonts w:hint="default" w:ascii="Times New Roman" w:hAnsi="Times New Roman" w:eastAsia="宋体" w:cs="Times New Roman"/>
                <w:b w:val="0"/>
                <w:bCs w:val="0"/>
                <w:i w:val="0"/>
                <w:iCs w:val="0"/>
                <w:color w:val="auto"/>
                <w:kern w:val="0"/>
                <w:sz w:val="24"/>
                <w:szCs w:val="24"/>
                <w:lang w:val="en-US" w:eastAsia="zh-CN" w:bidi="ar-SA"/>
              </w:rPr>
              <w:t>本环评选用估算模式</w:t>
            </w:r>
            <w:r>
              <w:rPr>
                <w:rFonts w:hint="default" w:ascii="Times New Roman" w:hAnsi="Times New Roman" w:eastAsia="宋体" w:cs="Times New Roman"/>
                <w:b w:val="0"/>
                <w:bCs w:val="0"/>
                <w:i w:val="0"/>
                <w:iCs w:val="0"/>
                <w:color w:val="auto"/>
                <w:kern w:val="0"/>
                <w:sz w:val="24"/>
                <w:szCs w:val="24"/>
                <w:lang w:val="en-US" w:eastAsia="zh-CN" w:bidi="ar-SA"/>
              </w:rPr>
              <w:fldChar w:fldCharType="begin"/>
            </w:r>
            <w:r>
              <w:rPr>
                <w:rFonts w:hint="default" w:ascii="Times New Roman" w:hAnsi="Times New Roman" w:eastAsia="宋体" w:cs="Times New Roman"/>
                <w:b w:val="0"/>
                <w:bCs w:val="0"/>
                <w:i w:val="0"/>
                <w:iCs w:val="0"/>
                <w:color w:val="auto"/>
                <w:kern w:val="0"/>
                <w:sz w:val="24"/>
                <w:szCs w:val="24"/>
                <w:lang w:val="en-US" w:eastAsia="zh-CN" w:bidi="ar-SA"/>
              </w:rPr>
              <w:instrText xml:space="preserve"> HYPERLINK "http://www.ihamodel.com/?page_id=13649" </w:instrText>
            </w:r>
            <w:r>
              <w:rPr>
                <w:rFonts w:hint="default" w:ascii="Times New Roman" w:hAnsi="Times New Roman" w:eastAsia="宋体" w:cs="Times New Roman"/>
                <w:b w:val="0"/>
                <w:bCs w:val="0"/>
                <w:i w:val="0"/>
                <w:iCs w:val="0"/>
                <w:color w:val="auto"/>
                <w:kern w:val="0"/>
                <w:sz w:val="24"/>
                <w:szCs w:val="24"/>
                <w:lang w:val="en-US" w:eastAsia="zh-CN" w:bidi="ar-SA"/>
              </w:rPr>
              <w:fldChar w:fldCharType="separate"/>
            </w:r>
            <w:r>
              <w:rPr>
                <w:rFonts w:hint="default" w:ascii="Times New Roman" w:hAnsi="Times New Roman" w:eastAsia="宋体" w:cs="Times New Roman"/>
                <w:b w:val="0"/>
                <w:bCs w:val="0"/>
                <w:i w:val="0"/>
                <w:iCs w:val="0"/>
                <w:color w:val="auto"/>
                <w:kern w:val="0"/>
                <w:sz w:val="24"/>
                <w:szCs w:val="24"/>
                <w:lang w:val="en-US" w:eastAsia="zh-CN" w:bidi="ar-SA"/>
              </w:rPr>
              <w:t>AERSCREEN</w:t>
            </w:r>
            <w:r>
              <w:rPr>
                <w:rFonts w:hint="default" w:ascii="Times New Roman" w:hAnsi="Times New Roman" w:eastAsia="宋体" w:cs="Times New Roman"/>
                <w:b w:val="0"/>
                <w:bCs w:val="0"/>
                <w:i w:val="0"/>
                <w:iCs w:val="0"/>
                <w:color w:val="auto"/>
                <w:kern w:val="0"/>
                <w:sz w:val="24"/>
                <w:szCs w:val="24"/>
                <w:lang w:val="en-US" w:eastAsia="zh-CN" w:bidi="ar-SA"/>
              </w:rPr>
              <w:fldChar w:fldCharType="end"/>
            </w:r>
            <w:r>
              <w:rPr>
                <w:rFonts w:hint="default" w:ascii="Times New Roman" w:hAnsi="Times New Roman" w:eastAsia="宋体" w:cs="Times New Roman"/>
                <w:b w:val="0"/>
                <w:bCs w:val="0"/>
                <w:i w:val="0"/>
                <w:iCs w:val="0"/>
                <w:color w:val="auto"/>
                <w:kern w:val="0"/>
                <w:sz w:val="24"/>
                <w:szCs w:val="24"/>
                <w:lang w:val="en-US" w:eastAsia="zh-CN" w:bidi="ar-SA"/>
              </w:rPr>
              <w:t>进行估算</w:t>
            </w:r>
            <w:r>
              <w:rPr>
                <w:rFonts w:hint="default" w:ascii="Times New Roman" w:hAnsi="Times New Roman" w:eastAsia="宋体" w:cs="Times New Roman"/>
                <w:b w:val="0"/>
                <w:bCs w:val="0"/>
                <w:i w:val="0"/>
                <w:iCs w:val="0"/>
                <w:color w:val="auto"/>
                <w:kern w:val="0"/>
                <w:sz w:val="24"/>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主要废气污染源参数一览表（</w:t>
            </w:r>
            <w:r>
              <w:rPr>
                <w:rFonts w:hint="eastAsia" w:cs="Times New Roman"/>
                <w:b/>
                <w:bCs/>
                <w:color w:val="auto"/>
                <w:sz w:val="21"/>
                <w:szCs w:val="21"/>
                <w:lang w:val="en-US" w:eastAsia="zh-CN"/>
              </w:rPr>
              <w:t>多边形</w:t>
            </w:r>
            <w:r>
              <w:rPr>
                <w:rFonts w:hint="default" w:ascii="Times New Roman" w:hAnsi="Times New Roman" w:eastAsia="宋体" w:cs="Times New Roman"/>
                <w:b/>
                <w:bCs/>
                <w:color w:val="auto"/>
                <w:sz w:val="21"/>
                <w:szCs w:val="21"/>
              </w:rPr>
              <w:t>面源）</w:t>
            </w:r>
          </w:p>
          <w:tbl>
            <w:tblPr>
              <w:tblStyle w:val="16"/>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42"/>
              <w:gridCol w:w="872"/>
              <w:gridCol w:w="861"/>
              <w:gridCol w:w="1028"/>
              <w:gridCol w:w="1242"/>
              <w:gridCol w:w="1033"/>
              <w:gridCol w:w="624"/>
              <w:gridCol w:w="748"/>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26" w:type="pct"/>
                  <w:vMerge w:val="restart"/>
                  <w:tcBorders>
                    <w:tl2br w:val="nil"/>
                    <w:tr2bl w:val="nil"/>
                  </w:tcBorders>
                  <w:noWrap w:val="0"/>
                  <w:vAlign w:val="center"/>
                </w:tcPr>
                <w:p>
                  <w:pPr>
                    <w:spacing w:line="300" w:lineRule="exact"/>
                    <w:jc w:val="center"/>
                    <w:rPr>
                      <w:rFonts w:ascii="Times New Roman" w:hAnsi="Times New Roman"/>
                      <w:color w:val="auto"/>
                      <w:sz w:val="21"/>
                      <w:szCs w:val="21"/>
                    </w:rPr>
                  </w:pPr>
                  <w:r>
                    <w:rPr>
                      <w:rFonts w:ascii="Times New Roman" w:hAnsi="Times New Roman"/>
                      <w:color w:val="auto"/>
                      <w:sz w:val="21"/>
                      <w:szCs w:val="21"/>
                    </w:rPr>
                    <w:t>面源</w:t>
                  </w:r>
                </w:p>
                <w:p>
                  <w:pPr>
                    <w:spacing w:line="300" w:lineRule="exact"/>
                    <w:jc w:val="center"/>
                    <w:rPr>
                      <w:rFonts w:ascii="Times New Roman" w:hAnsi="Times New Roman"/>
                      <w:color w:val="auto"/>
                      <w:sz w:val="21"/>
                      <w:szCs w:val="21"/>
                    </w:rPr>
                  </w:pPr>
                  <w:r>
                    <w:rPr>
                      <w:rFonts w:ascii="Times New Roman" w:hAnsi="Times New Roman"/>
                      <w:color w:val="auto"/>
                      <w:sz w:val="21"/>
                      <w:szCs w:val="21"/>
                    </w:rPr>
                    <w:t>名称</w:t>
                  </w:r>
                </w:p>
              </w:tc>
              <w:tc>
                <w:tcPr>
                  <w:tcW w:w="1083" w:type="pct"/>
                  <w:gridSpan w:val="2"/>
                  <w:tcBorders>
                    <w:tl2br w:val="nil"/>
                    <w:tr2bl w:val="nil"/>
                  </w:tcBorders>
                  <w:noWrap w:val="0"/>
                  <w:vAlign w:val="center"/>
                </w:tcPr>
                <w:p>
                  <w:pPr>
                    <w:spacing w:line="300" w:lineRule="exact"/>
                    <w:jc w:val="center"/>
                    <w:rPr>
                      <w:rFonts w:ascii="Times New Roman" w:hAnsi="Times New Roman"/>
                      <w:color w:val="auto"/>
                      <w:sz w:val="21"/>
                      <w:szCs w:val="21"/>
                    </w:rPr>
                  </w:pPr>
                  <w:r>
                    <w:rPr>
                      <w:rFonts w:ascii="Times New Roman" w:hAnsi="Times New Roman"/>
                      <w:color w:val="auto"/>
                      <w:sz w:val="21"/>
                      <w:szCs w:val="21"/>
                    </w:rPr>
                    <w:t>面源各顶点坐标</w:t>
                  </w:r>
                </w:p>
              </w:tc>
              <w:tc>
                <w:tcPr>
                  <w:tcW w:w="642" w:type="pct"/>
                  <w:vMerge w:val="restart"/>
                  <w:tcBorders>
                    <w:tl2br w:val="nil"/>
                    <w:tr2bl w:val="nil"/>
                  </w:tcBorders>
                  <w:noWrap w:val="0"/>
                  <w:vAlign w:val="center"/>
                </w:tcPr>
                <w:p>
                  <w:pPr>
                    <w:spacing w:line="300" w:lineRule="exact"/>
                    <w:jc w:val="center"/>
                    <w:rPr>
                      <w:rFonts w:ascii="Times New Roman" w:hAnsi="Times New Roman"/>
                      <w:color w:val="auto"/>
                      <w:sz w:val="21"/>
                      <w:szCs w:val="21"/>
                    </w:rPr>
                  </w:pPr>
                  <w:r>
                    <w:rPr>
                      <w:rFonts w:ascii="Times New Roman" w:hAnsi="Times New Roman"/>
                      <w:color w:val="auto"/>
                      <w:sz w:val="21"/>
                      <w:szCs w:val="21"/>
                    </w:rPr>
                    <w:t>面源海拔</w:t>
                  </w:r>
                </w:p>
                <w:p>
                  <w:pPr>
                    <w:spacing w:line="300" w:lineRule="exact"/>
                    <w:jc w:val="center"/>
                    <w:rPr>
                      <w:rFonts w:ascii="Times New Roman" w:hAnsi="Times New Roman"/>
                      <w:color w:val="auto"/>
                      <w:sz w:val="21"/>
                      <w:szCs w:val="21"/>
                    </w:rPr>
                  </w:pPr>
                  <w:r>
                    <w:rPr>
                      <w:rFonts w:ascii="Times New Roman" w:hAnsi="Times New Roman"/>
                      <w:color w:val="auto"/>
                      <w:sz w:val="21"/>
                      <w:szCs w:val="21"/>
                    </w:rPr>
                    <w:t>高度(m)</w:t>
                  </w:r>
                </w:p>
              </w:tc>
              <w:tc>
                <w:tcPr>
                  <w:tcW w:w="776" w:type="pct"/>
                  <w:vMerge w:val="restart"/>
                  <w:tcBorders>
                    <w:tl2br w:val="nil"/>
                    <w:tr2bl w:val="nil"/>
                  </w:tcBorders>
                  <w:noWrap w:val="0"/>
                  <w:vAlign w:val="center"/>
                </w:tcPr>
                <w:p>
                  <w:pPr>
                    <w:spacing w:line="300" w:lineRule="exact"/>
                    <w:jc w:val="center"/>
                    <w:rPr>
                      <w:rFonts w:ascii="Times New Roman" w:hAnsi="Times New Roman"/>
                      <w:color w:val="auto"/>
                      <w:sz w:val="21"/>
                      <w:szCs w:val="21"/>
                    </w:rPr>
                  </w:pPr>
                  <w:r>
                    <w:rPr>
                      <w:rFonts w:ascii="Times New Roman" w:hAnsi="Times New Roman"/>
                      <w:color w:val="auto"/>
                      <w:sz w:val="21"/>
                      <w:szCs w:val="21"/>
                    </w:rPr>
                    <w:t>面源有效排</w:t>
                  </w:r>
                </w:p>
                <w:p>
                  <w:pPr>
                    <w:spacing w:line="300" w:lineRule="exact"/>
                    <w:jc w:val="center"/>
                    <w:rPr>
                      <w:rFonts w:ascii="Times New Roman" w:hAnsi="Times New Roman"/>
                      <w:color w:val="auto"/>
                      <w:sz w:val="21"/>
                      <w:szCs w:val="21"/>
                    </w:rPr>
                  </w:pPr>
                  <w:r>
                    <w:rPr>
                      <w:rFonts w:ascii="Times New Roman" w:hAnsi="Times New Roman"/>
                      <w:color w:val="auto"/>
                      <w:sz w:val="21"/>
                      <w:szCs w:val="21"/>
                    </w:rPr>
                    <w:t>放高度(m)</w:t>
                  </w:r>
                </w:p>
              </w:tc>
              <w:tc>
                <w:tcPr>
                  <w:tcW w:w="645" w:type="pct"/>
                  <w:vMerge w:val="restart"/>
                  <w:tcBorders>
                    <w:tl2br w:val="nil"/>
                    <w:tr2bl w:val="nil"/>
                  </w:tcBorders>
                  <w:noWrap w:val="0"/>
                  <w:vAlign w:val="center"/>
                </w:tcPr>
                <w:p>
                  <w:pPr>
                    <w:spacing w:line="300" w:lineRule="exact"/>
                    <w:jc w:val="center"/>
                    <w:rPr>
                      <w:rFonts w:ascii="Times New Roman" w:hAnsi="Times New Roman"/>
                      <w:color w:val="auto"/>
                      <w:sz w:val="21"/>
                      <w:szCs w:val="21"/>
                    </w:rPr>
                  </w:pPr>
                  <w:r>
                    <w:rPr>
                      <w:rFonts w:ascii="Times New Roman" w:hAnsi="Times New Roman"/>
                      <w:color w:val="auto"/>
                      <w:sz w:val="21"/>
                      <w:szCs w:val="21"/>
                    </w:rPr>
                    <w:t>年排放小时数(h)</w:t>
                  </w:r>
                </w:p>
              </w:tc>
              <w:tc>
                <w:tcPr>
                  <w:tcW w:w="390" w:type="pct"/>
                  <w:vMerge w:val="restart"/>
                  <w:tcBorders>
                    <w:tl2br w:val="nil"/>
                    <w:tr2bl w:val="nil"/>
                  </w:tcBorders>
                  <w:noWrap w:val="0"/>
                  <w:vAlign w:val="center"/>
                </w:tcPr>
                <w:p>
                  <w:pPr>
                    <w:spacing w:line="300" w:lineRule="exact"/>
                    <w:jc w:val="center"/>
                    <w:rPr>
                      <w:rFonts w:ascii="Times New Roman" w:hAnsi="Times New Roman"/>
                      <w:color w:val="auto"/>
                      <w:sz w:val="21"/>
                      <w:szCs w:val="21"/>
                    </w:rPr>
                  </w:pPr>
                  <w:r>
                    <w:rPr>
                      <w:rFonts w:ascii="Times New Roman" w:hAnsi="Times New Roman"/>
                      <w:color w:val="auto"/>
                      <w:sz w:val="21"/>
                      <w:szCs w:val="21"/>
                    </w:rPr>
                    <w:t>排放工况</w:t>
                  </w:r>
                </w:p>
              </w:tc>
              <w:tc>
                <w:tcPr>
                  <w:tcW w:w="935" w:type="pct"/>
                  <w:gridSpan w:val="2"/>
                  <w:tcBorders>
                    <w:tl2br w:val="nil"/>
                    <w:tr2bl w:val="nil"/>
                  </w:tcBorders>
                  <w:noWrap w:val="0"/>
                  <w:vAlign w:val="center"/>
                </w:tcPr>
                <w:p>
                  <w:pPr>
                    <w:spacing w:line="300" w:lineRule="exact"/>
                    <w:jc w:val="center"/>
                    <w:rPr>
                      <w:rFonts w:ascii="Times New Roman" w:hAnsi="Times New Roman"/>
                      <w:color w:val="auto"/>
                      <w:sz w:val="21"/>
                      <w:szCs w:val="21"/>
                    </w:rPr>
                  </w:pPr>
                  <w:r>
                    <w:rPr>
                      <w:rFonts w:ascii="Times New Roman" w:hAnsi="Times New Roman"/>
                      <w:color w:val="auto"/>
                      <w:sz w:val="21"/>
                      <w:szCs w:val="21"/>
                    </w:rPr>
                    <w:t>源强(kg/h)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26"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545" w:type="pct"/>
                  <w:tcBorders>
                    <w:tl2br w:val="nil"/>
                    <w:tr2bl w:val="nil"/>
                  </w:tcBorders>
                  <w:noWrap w:val="0"/>
                  <w:vAlign w:val="center"/>
                </w:tcPr>
                <w:p>
                  <w:pPr>
                    <w:spacing w:line="300" w:lineRule="exact"/>
                    <w:jc w:val="center"/>
                    <w:rPr>
                      <w:rFonts w:ascii="Times New Roman" w:hAnsi="Times New Roman"/>
                      <w:color w:val="auto"/>
                      <w:sz w:val="21"/>
                      <w:szCs w:val="21"/>
                    </w:rPr>
                  </w:pPr>
                  <w:r>
                    <w:rPr>
                      <w:rFonts w:ascii="Times New Roman" w:hAnsi="Times New Roman"/>
                      <w:color w:val="auto"/>
                      <w:sz w:val="21"/>
                      <w:szCs w:val="21"/>
                    </w:rPr>
                    <w:t>X</w:t>
                  </w:r>
                </w:p>
              </w:tc>
              <w:tc>
                <w:tcPr>
                  <w:tcW w:w="538" w:type="pct"/>
                  <w:tcBorders>
                    <w:tl2br w:val="nil"/>
                    <w:tr2bl w:val="nil"/>
                  </w:tcBorders>
                  <w:noWrap w:val="0"/>
                  <w:vAlign w:val="center"/>
                </w:tcPr>
                <w:p>
                  <w:pPr>
                    <w:spacing w:line="300" w:lineRule="exact"/>
                    <w:jc w:val="center"/>
                    <w:rPr>
                      <w:rFonts w:ascii="Times New Roman" w:hAnsi="Times New Roman"/>
                      <w:color w:val="auto"/>
                      <w:sz w:val="21"/>
                      <w:szCs w:val="21"/>
                    </w:rPr>
                  </w:pPr>
                  <w:r>
                    <w:rPr>
                      <w:rFonts w:ascii="Times New Roman" w:hAnsi="Times New Roman"/>
                      <w:color w:val="auto"/>
                      <w:sz w:val="21"/>
                      <w:szCs w:val="21"/>
                    </w:rPr>
                    <w:t>Y</w:t>
                  </w:r>
                </w:p>
              </w:tc>
              <w:tc>
                <w:tcPr>
                  <w:tcW w:w="642"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776"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645"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390"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467" w:type="pct"/>
                  <w:tcBorders>
                    <w:tl2br w:val="nil"/>
                    <w:tr2bl w:val="nil"/>
                  </w:tcBorders>
                  <w:noWrap w:val="0"/>
                  <w:vAlign w:val="center"/>
                </w:tcPr>
                <w:p>
                  <w:pPr>
                    <w:spacing w:line="300" w:lineRule="exact"/>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H</w:t>
                  </w:r>
                  <w:r>
                    <w:rPr>
                      <w:rFonts w:hint="eastAsia"/>
                      <w:color w:val="auto"/>
                      <w:sz w:val="21"/>
                      <w:szCs w:val="21"/>
                      <w:vertAlign w:val="subscript"/>
                      <w:lang w:val="en-US" w:eastAsia="zh-CN"/>
                    </w:rPr>
                    <w:t>2</w:t>
                  </w:r>
                  <w:r>
                    <w:rPr>
                      <w:rFonts w:hint="eastAsia"/>
                      <w:color w:val="auto"/>
                      <w:sz w:val="21"/>
                      <w:szCs w:val="21"/>
                      <w:lang w:val="en-US" w:eastAsia="zh-CN"/>
                    </w:rPr>
                    <w:t>S</w:t>
                  </w:r>
                </w:p>
              </w:tc>
              <w:tc>
                <w:tcPr>
                  <w:tcW w:w="468" w:type="pct"/>
                  <w:tcBorders>
                    <w:tl2br w:val="nil"/>
                    <w:tr2bl w:val="nil"/>
                  </w:tcBorders>
                  <w:noWrap w:val="0"/>
                  <w:vAlign w:val="center"/>
                </w:tcPr>
                <w:p>
                  <w:pPr>
                    <w:spacing w:line="300" w:lineRule="exact"/>
                    <w:jc w:val="center"/>
                    <w:rPr>
                      <w:rFonts w:hint="default" w:ascii="Times New Roman" w:hAnsi="Times New Roman" w:eastAsia="宋体"/>
                      <w:color w:val="auto"/>
                      <w:sz w:val="21"/>
                      <w:szCs w:val="21"/>
                      <w:vertAlign w:val="subscript"/>
                      <w:lang w:val="en-US" w:eastAsia="zh-CN"/>
                    </w:rPr>
                  </w:pPr>
                  <w:r>
                    <w:rPr>
                      <w:rFonts w:hint="eastAsia"/>
                      <w:color w:val="auto"/>
                      <w:sz w:val="21"/>
                      <w:szCs w:val="21"/>
                      <w:lang w:val="en-US" w:eastAsia="zh-CN"/>
                    </w:rPr>
                    <w:t>NH</w:t>
                  </w:r>
                  <w:r>
                    <w:rPr>
                      <w:rFonts w:hint="eastAsia"/>
                      <w:color w:val="auto"/>
                      <w:sz w:val="21"/>
                      <w:szCs w:val="21"/>
                      <w:vertAlign w:val="sub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26" w:type="pct"/>
                  <w:vMerge w:val="restart"/>
                  <w:tcBorders>
                    <w:tl2br w:val="nil"/>
                    <w:tr2bl w:val="nil"/>
                  </w:tcBorders>
                  <w:noWrap w:val="0"/>
                  <w:vAlign w:val="center"/>
                </w:tcPr>
                <w:p>
                  <w:pPr>
                    <w:spacing w:line="300" w:lineRule="exact"/>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项目区</w:t>
                  </w:r>
                </w:p>
              </w:tc>
              <w:tc>
                <w:tcPr>
                  <w:tcW w:w="545" w:type="pct"/>
                  <w:tcBorders>
                    <w:tl2br w:val="nil"/>
                    <w:tr2bl w:val="nil"/>
                  </w:tcBorders>
                  <w:noWrap w:val="0"/>
                  <w:vAlign w:val="top"/>
                </w:tcPr>
                <w:p>
                  <w:pPr>
                    <w:spacing w:line="300" w:lineRule="exact"/>
                    <w:jc w:val="center"/>
                    <w:rPr>
                      <w:rFonts w:hint="eastAsia" w:ascii="Times New Roman" w:hAnsi="Times New Roman" w:eastAsia="宋体"/>
                      <w:color w:val="auto"/>
                      <w:sz w:val="21"/>
                      <w:szCs w:val="21"/>
                      <w:lang w:eastAsia="zh-CN"/>
                    </w:rPr>
                  </w:pPr>
                  <w:r>
                    <w:rPr>
                      <w:rFonts w:hint="eastAsia"/>
                    </w:rPr>
                    <w:t>-60</w:t>
                  </w:r>
                </w:p>
              </w:tc>
              <w:tc>
                <w:tcPr>
                  <w:tcW w:w="538" w:type="pct"/>
                  <w:tcBorders>
                    <w:tl2br w:val="nil"/>
                    <w:tr2bl w:val="nil"/>
                  </w:tcBorders>
                  <w:noWrap w:val="0"/>
                  <w:vAlign w:val="top"/>
                </w:tcPr>
                <w:p>
                  <w:pPr>
                    <w:spacing w:line="300" w:lineRule="exact"/>
                    <w:jc w:val="center"/>
                    <w:rPr>
                      <w:rFonts w:hint="eastAsia" w:ascii="Times New Roman" w:hAnsi="Times New Roman" w:eastAsia="宋体"/>
                      <w:color w:val="auto"/>
                      <w:sz w:val="21"/>
                      <w:szCs w:val="21"/>
                      <w:lang w:val="en-US" w:eastAsia="zh-CN"/>
                    </w:rPr>
                  </w:pPr>
                  <w:r>
                    <w:rPr>
                      <w:rFonts w:hint="eastAsia"/>
                    </w:rPr>
                    <w:t>-31</w:t>
                  </w:r>
                </w:p>
              </w:tc>
              <w:tc>
                <w:tcPr>
                  <w:tcW w:w="642" w:type="pct"/>
                  <w:vMerge w:val="restart"/>
                  <w:tcBorders>
                    <w:tl2br w:val="nil"/>
                    <w:tr2bl w:val="nil"/>
                  </w:tcBorders>
                  <w:noWrap w:val="0"/>
                  <w:vAlign w:val="center"/>
                </w:tcPr>
                <w:p>
                  <w:pPr>
                    <w:spacing w:line="300" w:lineRule="exact"/>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1063</w:t>
                  </w:r>
                </w:p>
              </w:tc>
              <w:tc>
                <w:tcPr>
                  <w:tcW w:w="776" w:type="pct"/>
                  <w:vMerge w:val="restart"/>
                  <w:tcBorders>
                    <w:tl2br w:val="nil"/>
                    <w:tr2bl w:val="nil"/>
                  </w:tcBorders>
                  <w:noWrap w:val="0"/>
                  <w:vAlign w:val="center"/>
                </w:tcPr>
                <w:p>
                  <w:pPr>
                    <w:spacing w:line="300" w:lineRule="exact"/>
                    <w:jc w:val="center"/>
                    <w:rPr>
                      <w:rFonts w:ascii="Times New Roman" w:hAnsi="Times New Roman"/>
                      <w:color w:val="auto"/>
                      <w:sz w:val="21"/>
                      <w:szCs w:val="21"/>
                    </w:rPr>
                  </w:pPr>
                  <w:r>
                    <w:rPr>
                      <w:rFonts w:ascii="Times New Roman" w:hAnsi="Times New Roman"/>
                      <w:color w:val="auto"/>
                      <w:sz w:val="21"/>
                      <w:szCs w:val="21"/>
                    </w:rPr>
                    <w:t>10</w:t>
                  </w:r>
                </w:p>
              </w:tc>
              <w:tc>
                <w:tcPr>
                  <w:tcW w:w="645" w:type="pct"/>
                  <w:vMerge w:val="restart"/>
                  <w:tcBorders>
                    <w:tl2br w:val="nil"/>
                    <w:tr2bl w:val="nil"/>
                  </w:tcBorders>
                  <w:noWrap w:val="0"/>
                  <w:vAlign w:val="center"/>
                </w:tcPr>
                <w:p>
                  <w:pPr>
                    <w:spacing w:line="300" w:lineRule="exact"/>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8760</w:t>
                  </w:r>
                </w:p>
              </w:tc>
              <w:tc>
                <w:tcPr>
                  <w:tcW w:w="390" w:type="pct"/>
                  <w:vMerge w:val="restart"/>
                  <w:tcBorders>
                    <w:tl2br w:val="nil"/>
                    <w:tr2bl w:val="nil"/>
                  </w:tcBorders>
                  <w:noWrap w:val="0"/>
                  <w:vAlign w:val="center"/>
                </w:tcPr>
                <w:p>
                  <w:pPr>
                    <w:spacing w:line="300" w:lineRule="exact"/>
                    <w:jc w:val="center"/>
                    <w:rPr>
                      <w:rFonts w:ascii="Times New Roman" w:hAnsi="Times New Roman"/>
                      <w:color w:val="auto"/>
                      <w:sz w:val="21"/>
                      <w:szCs w:val="21"/>
                    </w:rPr>
                  </w:pPr>
                  <w:r>
                    <w:rPr>
                      <w:rFonts w:ascii="Times New Roman" w:hAnsi="Times New Roman"/>
                      <w:color w:val="auto"/>
                      <w:sz w:val="21"/>
                      <w:szCs w:val="21"/>
                    </w:rPr>
                    <w:t>连续</w:t>
                  </w:r>
                </w:p>
              </w:tc>
              <w:tc>
                <w:tcPr>
                  <w:tcW w:w="467" w:type="pct"/>
                  <w:vMerge w:val="restart"/>
                  <w:tcBorders>
                    <w:tl2br w:val="nil"/>
                    <w:tr2bl w:val="nil"/>
                  </w:tcBorders>
                  <w:noWrap w:val="0"/>
                  <w:vAlign w:val="center"/>
                </w:tcPr>
                <w:p>
                  <w:pPr>
                    <w:spacing w:line="300" w:lineRule="exact"/>
                    <w:jc w:val="center"/>
                    <w:rPr>
                      <w:rFonts w:hint="default" w:ascii="Times New Roman" w:hAnsi="Times New Roman" w:eastAsia="宋体"/>
                      <w:color w:val="auto"/>
                      <w:sz w:val="21"/>
                      <w:szCs w:val="21"/>
                      <w:lang w:val="en-US" w:eastAsia="zh-CN"/>
                    </w:rPr>
                  </w:pPr>
                  <w:r>
                    <w:rPr>
                      <w:rFonts w:hint="eastAsia" w:eastAsia="宋体"/>
                      <w:color w:val="auto"/>
                      <w:sz w:val="21"/>
                      <w:szCs w:val="21"/>
                      <w:lang w:val="en-US" w:eastAsia="zh-CN"/>
                    </w:rPr>
                    <w:t>0.00</w:t>
                  </w:r>
                  <w:r>
                    <w:rPr>
                      <w:rFonts w:hint="eastAsia"/>
                      <w:color w:val="auto"/>
                      <w:sz w:val="21"/>
                      <w:szCs w:val="21"/>
                      <w:lang w:val="en-US" w:eastAsia="zh-CN"/>
                    </w:rPr>
                    <w:t>07</w:t>
                  </w:r>
                </w:p>
              </w:tc>
              <w:tc>
                <w:tcPr>
                  <w:tcW w:w="468" w:type="pct"/>
                  <w:vMerge w:val="restart"/>
                  <w:tcBorders>
                    <w:tl2br w:val="nil"/>
                    <w:tr2bl w:val="nil"/>
                  </w:tcBorders>
                  <w:noWrap w:val="0"/>
                  <w:vAlign w:val="center"/>
                </w:tcPr>
                <w:p>
                  <w:pPr>
                    <w:spacing w:line="300" w:lineRule="exact"/>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26"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545" w:type="pct"/>
                  <w:tcBorders>
                    <w:tl2br w:val="nil"/>
                    <w:tr2bl w:val="nil"/>
                  </w:tcBorders>
                  <w:noWrap w:val="0"/>
                  <w:vAlign w:val="top"/>
                </w:tcPr>
                <w:p>
                  <w:pPr>
                    <w:spacing w:line="300" w:lineRule="exact"/>
                    <w:jc w:val="center"/>
                    <w:rPr>
                      <w:rFonts w:hint="default" w:ascii="Times New Roman" w:hAnsi="Times New Roman" w:eastAsia="宋体"/>
                      <w:color w:val="auto"/>
                      <w:sz w:val="21"/>
                      <w:szCs w:val="21"/>
                      <w:lang w:val="en-US" w:eastAsia="zh-CN"/>
                    </w:rPr>
                  </w:pPr>
                  <w:r>
                    <w:rPr>
                      <w:rFonts w:hint="eastAsia"/>
                    </w:rPr>
                    <w:t>-12</w:t>
                  </w:r>
                </w:p>
              </w:tc>
              <w:tc>
                <w:tcPr>
                  <w:tcW w:w="538" w:type="pct"/>
                  <w:tcBorders>
                    <w:tl2br w:val="nil"/>
                    <w:tr2bl w:val="nil"/>
                  </w:tcBorders>
                  <w:noWrap w:val="0"/>
                  <w:vAlign w:val="top"/>
                </w:tcPr>
                <w:p>
                  <w:pPr>
                    <w:spacing w:line="300" w:lineRule="exact"/>
                    <w:jc w:val="center"/>
                    <w:rPr>
                      <w:rFonts w:hint="default" w:ascii="Times New Roman" w:hAnsi="Times New Roman" w:eastAsia="宋体"/>
                      <w:color w:val="auto"/>
                      <w:sz w:val="21"/>
                      <w:szCs w:val="21"/>
                      <w:lang w:val="en-US" w:eastAsia="zh-CN"/>
                    </w:rPr>
                  </w:pPr>
                  <w:r>
                    <w:rPr>
                      <w:rFonts w:hint="eastAsia"/>
                    </w:rPr>
                    <w:t>45</w:t>
                  </w:r>
                </w:p>
              </w:tc>
              <w:tc>
                <w:tcPr>
                  <w:tcW w:w="642"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776"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645"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390"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467"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468"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26"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545" w:type="pct"/>
                  <w:tcBorders>
                    <w:tl2br w:val="nil"/>
                    <w:tr2bl w:val="nil"/>
                  </w:tcBorders>
                  <w:noWrap w:val="0"/>
                  <w:vAlign w:val="top"/>
                </w:tcPr>
                <w:p>
                  <w:pPr>
                    <w:spacing w:line="300" w:lineRule="exact"/>
                    <w:jc w:val="center"/>
                    <w:rPr>
                      <w:rFonts w:hint="default" w:ascii="Times New Roman" w:hAnsi="Times New Roman" w:eastAsia="宋体"/>
                      <w:color w:val="auto"/>
                      <w:sz w:val="21"/>
                      <w:szCs w:val="21"/>
                      <w:lang w:val="en-US" w:eastAsia="zh-CN"/>
                    </w:rPr>
                  </w:pPr>
                  <w:r>
                    <w:rPr>
                      <w:rFonts w:hint="eastAsia"/>
                    </w:rPr>
                    <w:t>76</w:t>
                  </w:r>
                </w:p>
              </w:tc>
              <w:tc>
                <w:tcPr>
                  <w:tcW w:w="538" w:type="pct"/>
                  <w:tcBorders>
                    <w:tl2br w:val="nil"/>
                    <w:tr2bl w:val="nil"/>
                  </w:tcBorders>
                  <w:noWrap w:val="0"/>
                  <w:vAlign w:val="top"/>
                </w:tcPr>
                <w:p>
                  <w:pPr>
                    <w:spacing w:line="300" w:lineRule="exact"/>
                    <w:jc w:val="center"/>
                    <w:rPr>
                      <w:rFonts w:hint="default" w:ascii="Times New Roman" w:hAnsi="Times New Roman" w:eastAsia="宋体"/>
                      <w:color w:val="auto"/>
                      <w:sz w:val="21"/>
                      <w:szCs w:val="21"/>
                      <w:lang w:val="en-US" w:eastAsia="zh-CN"/>
                    </w:rPr>
                  </w:pPr>
                  <w:r>
                    <w:rPr>
                      <w:rFonts w:hint="eastAsia"/>
                    </w:rPr>
                    <w:t>79</w:t>
                  </w:r>
                </w:p>
              </w:tc>
              <w:tc>
                <w:tcPr>
                  <w:tcW w:w="642"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776"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645"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390"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467"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468"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26"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545" w:type="pct"/>
                  <w:tcBorders>
                    <w:tl2br w:val="nil"/>
                    <w:tr2bl w:val="nil"/>
                  </w:tcBorders>
                  <w:noWrap w:val="0"/>
                  <w:vAlign w:val="top"/>
                </w:tcPr>
                <w:p>
                  <w:pPr>
                    <w:spacing w:line="300" w:lineRule="exact"/>
                    <w:jc w:val="center"/>
                    <w:rPr>
                      <w:rFonts w:hint="default" w:ascii="Times New Roman" w:hAnsi="Times New Roman" w:eastAsia="宋体"/>
                      <w:color w:val="auto"/>
                      <w:sz w:val="21"/>
                      <w:szCs w:val="21"/>
                      <w:lang w:val="en-US" w:eastAsia="zh-CN"/>
                    </w:rPr>
                  </w:pPr>
                  <w:r>
                    <w:rPr>
                      <w:rFonts w:hint="eastAsia"/>
                    </w:rPr>
                    <w:t>96</w:t>
                  </w:r>
                </w:p>
              </w:tc>
              <w:tc>
                <w:tcPr>
                  <w:tcW w:w="538" w:type="pct"/>
                  <w:tcBorders>
                    <w:tl2br w:val="nil"/>
                    <w:tr2bl w:val="nil"/>
                  </w:tcBorders>
                  <w:noWrap w:val="0"/>
                  <w:vAlign w:val="top"/>
                </w:tcPr>
                <w:p>
                  <w:pPr>
                    <w:spacing w:line="300" w:lineRule="exact"/>
                    <w:jc w:val="center"/>
                    <w:rPr>
                      <w:rFonts w:hint="default" w:ascii="Times New Roman" w:hAnsi="Times New Roman" w:eastAsia="宋体"/>
                      <w:color w:val="auto"/>
                      <w:sz w:val="21"/>
                      <w:szCs w:val="21"/>
                      <w:lang w:val="en-US" w:eastAsia="zh-CN"/>
                    </w:rPr>
                  </w:pPr>
                  <w:r>
                    <w:rPr>
                      <w:rFonts w:hint="eastAsia"/>
                    </w:rPr>
                    <w:t>61</w:t>
                  </w:r>
                </w:p>
              </w:tc>
              <w:tc>
                <w:tcPr>
                  <w:tcW w:w="642"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776"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645"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390"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467"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468"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26"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545" w:type="pct"/>
                  <w:tcBorders>
                    <w:tl2br w:val="nil"/>
                    <w:tr2bl w:val="nil"/>
                  </w:tcBorders>
                  <w:noWrap w:val="0"/>
                  <w:vAlign w:val="top"/>
                </w:tcPr>
                <w:p>
                  <w:pPr>
                    <w:spacing w:line="300" w:lineRule="exact"/>
                    <w:jc w:val="center"/>
                    <w:rPr>
                      <w:rFonts w:hint="default" w:ascii="Times New Roman" w:hAnsi="Times New Roman"/>
                      <w:color w:val="auto"/>
                      <w:sz w:val="21"/>
                      <w:szCs w:val="21"/>
                      <w:lang w:val="en-US" w:eastAsia="zh-CN"/>
                    </w:rPr>
                  </w:pPr>
                  <w:r>
                    <w:rPr>
                      <w:rFonts w:hint="eastAsia"/>
                    </w:rPr>
                    <w:t>40</w:t>
                  </w:r>
                </w:p>
              </w:tc>
              <w:tc>
                <w:tcPr>
                  <w:tcW w:w="538" w:type="pct"/>
                  <w:tcBorders>
                    <w:tl2br w:val="nil"/>
                    <w:tr2bl w:val="nil"/>
                  </w:tcBorders>
                  <w:noWrap w:val="0"/>
                  <w:vAlign w:val="top"/>
                </w:tcPr>
                <w:p>
                  <w:pPr>
                    <w:spacing w:line="300" w:lineRule="exact"/>
                    <w:jc w:val="center"/>
                    <w:rPr>
                      <w:rFonts w:hint="default" w:ascii="Times New Roman" w:hAnsi="Times New Roman"/>
                      <w:color w:val="auto"/>
                      <w:sz w:val="21"/>
                      <w:szCs w:val="21"/>
                      <w:lang w:val="en-US" w:eastAsia="zh-CN"/>
                    </w:rPr>
                  </w:pPr>
                  <w:r>
                    <w:rPr>
                      <w:rFonts w:hint="eastAsia"/>
                    </w:rPr>
                    <w:t>24</w:t>
                  </w:r>
                </w:p>
              </w:tc>
              <w:tc>
                <w:tcPr>
                  <w:tcW w:w="642"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776"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645"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390"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467"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468"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26"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545" w:type="pct"/>
                  <w:tcBorders>
                    <w:tl2br w:val="nil"/>
                    <w:tr2bl w:val="nil"/>
                  </w:tcBorders>
                  <w:noWrap w:val="0"/>
                  <w:vAlign w:val="top"/>
                </w:tcPr>
                <w:p>
                  <w:pPr>
                    <w:spacing w:line="300" w:lineRule="exact"/>
                    <w:jc w:val="center"/>
                    <w:rPr>
                      <w:rFonts w:hint="default" w:ascii="Times New Roman" w:hAnsi="Times New Roman"/>
                      <w:color w:val="auto"/>
                      <w:sz w:val="21"/>
                      <w:szCs w:val="21"/>
                      <w:lang w:val="en-US" w:eastAsia="zh-CN"/>
                    </w:rPr>
                  </w:pPr>
                  <w:r>
                    <w:rPr>
                      <w:rFonts w:hint="eastAsia"/>
                    </w:rPr>
                    <w:t>9</w:t>
                  </w:r>
                </w:p>
              </w:tc>
              <w:tc>
                <w:tcPr>
                  <w:tcW w:w="538" w:type="pct"/>
                  <w:tcBorders>
                    <w:tl2br w:val="nil"/>
                    <w:tr2bl w:val="nil"/>
                  </w:tcBorders>
                  <w:noWrap w:val="0"/>
                  <w:vAlign w:val="top"/>
                </w:tcPr>
                <w:p>
                  <w:pPr>
                    <w:spacing w:line="300" w:lineRule="exact"/>
                    <w:jc w:val="center"/>
                    <w:rPr>
                      <w:rFonts w:hint="default" w:ascii="Times New Roman" w:hAnsi="Times New Roman"/>
                      <w:color w:val="auto"/>
                      <w:sz w:val="21"/>
                      <w:szCs w:val="21"/>
                      <w:lang w:val="en-US" w:eastAsia="zh-CN"/>
                    </w:rPr>
                  </w:pPr>
                  <w:r>
                    <w:rPr>
                      <w:rFonts w:hint="eastAsia"/>
                    </w:rPr>
                    <w:t>-55</w:t>
                  </w:r>
                </w:p>
              </w:tc>
              <w:tc>
                <w:tcPr>
                  <w:tcW w:w="642"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776"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645"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390"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467"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468"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26"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545" w:type="pct"/>
                  <w:tcBorders>
                    <w:tl2br w:val="nil"/>
                    <w:tr2bl w:val="nil"/>
                  </w:tcBorders>
                  <w:noWrap w:val="0"/>
                  <w:vAlign w:val="top"/>
                </w:tcPr>
                <w:p>
                  <w:pPr>
                    <w:spacing w:line="300" w:lineRule="exact"/>
                    <w:jc w:val="center"/>
                    <w:rPr>
                      <w:rFonts w:hint="eastAsia" w:ascii="Times New Roman" w:hAnsi="Times New Roman" w:eastAsia="宋体" w:cs="Times New Roman"/>
                      <w:color w:val="auto"/>
                      <w:kern w:val="2"/>
                      <w:sz w:val="21"/>
                      <w:szCs w:val="21"/>
                      <w:lang w:val="en-US" w:eastAsia="zh-CN" w:bidi="ar-SA"/>
                    </w:rPr>
                  </w:pPr>
                  <w:r>
                    <w:rPr>
                      <w:rFonts w:hint="eastAsia"/>
                    </w:rPr>
                    <w:t>-60</w:t>
                  </w:r>
                </w:p>
              </w:tc>
              <w:tc>
                <w:tcPr>
                  <w:tcW w:w="538" w:type="pct"/>
                  <w:tcBorders>
                    <w:tl2br w:val="nil"/>
                    <w:tr2bl w:val="nil"/>
                  </w:tcBorders>
                  <w:noWrap w:val="0"/>
                  <w:vAlign w:val="top"/>
                </w:tcPr>
                <w:p>
                  <w:pPr>
                    <w:spacing w:line="300" w:lineRule="exact"/>
                    <w:jc w:val="center"/>
                    <w:rPr>
                      <w:rFonts w:hint="eastAsia" w:ascii="Times New Roman" w:hAnsi="Times New Roman" w:eastAsia="宋体" w:cs="Times New Roman"/>
                      <w:color w:val="auto"/>
                      <w:kern w:val="2"/>
                      <w:sz w:val="21"/>
                      <w:szCs w:val="21"/>
                      <w:lang w:val="en-US" w:eastAsia="zh-CN" w:bidi="ar-SA"/>
                    </w:rPr>
                  </w:pPr>
                  <w:r>
                    <w:rPr>
                      <w:rFonts w:hint="eastAsia"/>
                    </w:rPr>
                    <w:t>-31</w:t>
                  </w:r>
                </w:p>
              </w:tc>
              <w:tc>
                <w:tcPr>
                  <w:tcW w:w="642"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776"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645"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390"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467"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c>
                <w:tcPr>
                  <w:tcW w:w="468" w:type="pct"/>
                  <w:vMerge w:val="continue"/>
                  <w:tcBorders>
                    <w:tl2br w:val="nil"/>
                    <w:tr2bl w:val="nil"/>
                  </w:tcBorders>
                  <w:noWrap w:val="0"/>
                  <w:vAlign w:val="center"/>
                </w:tcPr>
                <w:p>
                  <w:pPr>
                    <w:spacing w:line="300" w:lineRule="exact"/>
                    <w:jc w:val="center"/>
                    <w:rPr>
                      <w:rFonts w:ascii="Times New Roman" w:hAnsi="Times New Roman"/>
                      <w:color w:val="auto"/>
                      <w:sz w:val="21"/>
                      <w:szCs w:val="21"/>
                    </w:rPr>
                  </w:pPr>
                </w:p>
              </w:tc>
            </w:tr>
          </w:tbl>
          <w:p>
            <w:pPr>
              <w:pStyle w:val="7"/>
              <w:rPr>
                <w:rFonts w:hint="default" w:ascii="Times New Roman" w:hAnsi="Times New Roman" w:eastAsia="宋体" w:cs="Times New Roman"/>
                <w:b/>
                <w:bCs/>
                <w:color w:val="auto"/>
                <w:sz w:val="21"/>
                <w:szCs w:val="21"/>
              </w:rPr>
            </w:pPr>
          </w:p>
          <w:p>
            <w:pPr>
              <w:pStyle w:val="5"/>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color w:val="auto"/>
                <w:sz w:val="24"/>
                <w:szCs w:val="24"/>
              </w:rPr>
              <w:t>估算模式所用参数见表。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估算模型参数表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3"/>
              <w:gridCol w:w="2204"/>
              <w:gridCol w:w="3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22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参数</w:t>
                  </w:r>
                </w:p>
              </w:tc>
              <w:tc>
                <w:tcPr>
                  <w:tcW w:w="407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4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城市农村/选项</w:t>
                  </w:r>
                </w:p>
              </w:tc>
              <w:tc>
                <w:tcPr>
                  <w:tcW w:w="228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城市/农村</w:t>
                  </w:r>
                </w:p>
              </w:tc>
              <w:tc>
                <w:tcPr>
                  <w:tcW w:w="4075"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94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28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人口数(城市人口数)</w:t>
                  </w:r>
                </w:p>
              </w:tc>
              <w:tc>
                <w:tcPr>
                  <w:tcW w:w="4075"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22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最高环境温度</w:t>
                  </w:r>
                </w:p>
              </w:tc>
              <w:tc>
                <w:tcPr>
                  <w:tcW w:w="4075"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b w:val="0"/>
                      <w:sz w:val="23"/>
                      <w:szCs w:val="23"/>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22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最低环境温度</w:t>
                  </w:r>
                </w:p>
              </w:tc>
              <w:tc>
                <w:tcPr>
                  <w:tcW w:w="407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sz w:val="23"/>
                      <w:szCs w:val="23"/>
                    </w:rPr>
                    <w:t>-</w:t>
                  </w:r>
                  <w:r>
                    <w:rPr>
                      <w:rFonts w:hint="eastAsia" w:cs="Times New Roman"/>
                      <w:b w:val="0"/>
                      <w:sz w:val="23"/>
                      <w:szCs w:val="23"/>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22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土地利用类型</w:t>
                  </w:r>
                </w:p>
              </w:tc>
              <w:tc>
                <w:tcPr>
                  <w:tcW w:w="4075" w:type="dxa"/>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b w:val="0"/>
                      <w:sz w:val="23"/>
                      <w:szCs w:val="23"/>
                      <w:lang w:val="en-US" w:eastAsia="zh-CN"/>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22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区域湿度条件</w:t>
                  </w:r>
                </w:p>
              </w:tc>
              <w:tc>
                <w:tcPr>
                  <w:tcW w:w="4075"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sz w:val="23"/>
                      <w:szCs w:val="23"/>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94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是否考虑地形</w:t>
                  </w:r>
                </w:p>
              </w:tc>
              <w:tc>
                <w:tcPr>
                  <w:tcW w:w="228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考虑地形</w:t>
                  </w:r>
                </w:p>
              </w:tc>
              <w:tc>
                <w:tcPr>
                  <w:tcW w:w="4075" w:type="dxa"/>
                  <w:noWrap w:val="0"/>
                  <w:vAlign w:val="center"/>
                </w:tcPr>
                <w:p>
                  <w:pPr>
                    <w:jc w:val="center"/>
                    <w:rPr>
                      <w:rFonts w:hint="eastAsia" w:ascii="Times New Roman" w:hAnsi="Times New Roman" w:eastAsia="宋体" w:cs="Times New Roman"/>
                      <w:color w:val="auto"/>
                      <w:sz w:val="21"/>
                      <w:szCs w:val="21"/>
                      <w:lang w:eastAsia="zh-CN"/>
                    </w:rPr>
                  </w:pPr>
                  <w:r>
                    <w:rPr>
                      <w:rFonts w:hint="eastAsia" w:cs="Times New Roman"/>
                      <w:b w:val="0"/>
                      <w:sz w:val="23"/>
                      <w:szCs w:val="23"/>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94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28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地形数据分辨率(m)</w:t>
                  </w:r>
                </w:p>
              </w:tc>
              <w:tc>
                <w:tcPr>
                  <w:tcW w:w="4075" w:type="dxa"/>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b w:val="0"/>
                      <w:sz w:val="23"/>
                      <w:szCs w:val="23"/>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94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是否考虑岸线熏烟</w:t>
                  </w:r>
                </w:p>
              </w:tc>
              <w:tc>
                <w:tcPr>
                  <w:tcW w:w="228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考虑岸线熏烟</w:t>
                  </w:r>
                </w:p>
              </w:tc>
              <w:tc>
                <w:tcPr>
                  <w:tcW w:w="4075"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3"/>
                      <w:szCs w:val="23"/>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94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28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岸线距离/km</w:t>
                  </w:r>
                </w:p>
              </w:tc>
              <w:tc>
                <w:tcPr>
                  <w:tcW w:w="4075"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94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28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岸线方向/</w:t>
                  </w:r>
                  <w:r>
                    <w:rPr>
                      <w:rFonts w:hint="default" w:ascii="Times New Roman" w:hAnsi="Times New Roman" w:eastAsia="宋体" w:cs="Times New Roman"/>
                      <w:color w:val="auto"/>
                      <w:sz w:val="21"/>
                      <w:szCs w:val="21"/>
                      <w:vertAlign w:val="superscript"/>
                    </w:rPr>
                    <w:t>o</w:t>
                  </w:r>
                </w:p>
              </w:tc>
              <w:tc>
                <w:tcPr>
                  <w:tcW w:w="4075"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3"/>
                      <w:szCs w:val="23"/>
                    </w:rPr>
                    <w:t>/</w:t>
                  </w:r>
                </w:p>
              </w:tc>
            </w:tr>
          </w:tbl>
          <w:p>
            <w:pPr>
              <w:pStyle w:val="7"/>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无</w:t>
            </w:r>
            <w:r>
              <w:rPr>
                <w:rFonts w:hint="default" w:ascii="Times New Roman" w:hAnsi="Times New Roman" w:eastAsia="宋体" w:cs="Times New Roman"/>
                <w:color w:val="auto"/>
                <w:sz w:val="24"/>
              </w:rPr>
              <w:t>组织排放源空气环境影响预测估算结果见</w:t>
            </w:r>
            <w:r>
              <w:rPr>
                <w:rFonts w:hint="default" w:ascii="Times New Roman" w:hAnsi="Times New Roman" w:eastAsia="宋体" w:cs="Times New Roman"/>
                <w:color w:val="auto"/>
                <w:sz w:val="24"/>
                <w:lang w:val="en-US" w:eastAsia="zh-CN"/>
              </w:rPr>
              <w:t>下</w:t>
            </w:r>
            <w:r>
              <w:rPr>
                <w:rFonts w:hint="default" w:ascii="Times New Roman" w:hAnsi="Times New Roman" w:eastAsia="宋体" w:cs="Times New Roman"/>
                <w:color w:val="auto"/>
                <w:sz w:val="24"/>
              </w:rPr>
              <w:t>表；</w:t>
            </w:r>
          </w:p>
          <w:p>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 xml:space="preserve">   本项目</w:t>
            </w:r>
            <w:r>
              <w:rPr>
                <w:rFonts w:hint="eastAsia" w:ascii="Times New Roman" w:hAnsi="Times New Roman" w:cs="Times New Roman"/>
                <w:b/>
                <w:bCs/>
                <w:color w:val="auto"/>
                <w:sz w:val="21"/>
                <w:szCs w:val="21"/>
                <w:lang w:val="en-US" w:eastAsia="zh-CN"/>
              </w:rPr>
              <w:t>无</w:t>
            </w:r>
            <w:r>
              <w:rPr>
                <w:rFonts w:hint="default" w:ascii="Times New Roman" w:hAnsi="Times New Roman" w:eastAsia="宋体" w:cs="Times New Roman"/>
                <w:b/>
                <w:bCs/>
                <w:color w:val="auto"/>
                <w:sz w:val="21"/>
                <w:szCs w:val="21"/>
                <w:lang w:val="en-US" w:eastAsia="zh-CN"/>
              </w:rPr>
              <w:t>组织排放</w:t>
            </w:r>
            <w:r>
              <w:rPr>
                <w:rFonts w:hint="default" w:ascii="Times New Roman" w:hAnsi="Times New Roman" w:eastAsia="宋体" w:cs="Times New Roman"/>
                <w:b/>
                <w:bCs/>
                <w:color w:val="auto"/>
                <w:sz w:val="21"/>
                <w:szCs w:val="21"/>
              </w:rPr>
              <w:t>污染物源强估算模式计算结果表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765"/>
              <w:gridCol w:w="1650"/>
              <w:gridCol w:w="1766"/>
              <w:gridCol w:w="1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w:t>
                  </w:r>
                  <w:r>
                    <w:rPr>
                      <w:rFonts w:hint="eastAsia" w:cs="Times New Roman"/>
                      <w:color w:val="auto"/>
                      <w:sz w:val="21"/>
                      <w:szCs w:val="21"/>
                      <w:lang w:val="en-US" w:eastAsia="zh-CN"/>
                    </w:rPr>
                    <w:t>风</w:t>
                  </w:r>
                  <w:r>
                    <w:rPr>
                      <w:rFonts w:hint="default" w:ascii="Times New Roman" w:hAnsi="Times New Roman" w:eastAsia="宋体" w:cs="Times New Roman"/>
                      <w:color w:val="auto"/>
                      <w:sz w:val="21"/>
                      <w:szCs w:val="21"/>
                    </w:rPr>
                    <w:t>向距离(m)</w:t>
                  </w:r>
                </w:p>
              </w:tc>
              <w:tc>
                <w:tcPr>
                  <w:tcW w:w="6834" w:type="dxa"/>
                  <w:gridSpan w:val="4"/>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多边形</w:t>
                  </w:r>
                  <w:r>
                    <w:rPr>
                      <w:rFonts w:hint="default" w:ascii="Times New Roman" w:hAnsi="Times New Roman" w:eastAsia="宋体" w:cs="Times New Roman"/>
                      <w:color w:val="auto"/>
                      <w:sz w:val="21"/>
                      <w:szCs w:val="21"/>
                      <w:lang w:val="en-US" w:eastAsia="zh-CN"/>
                    </w:rPr>
                    <w:t>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0" w:type="dxa"/>
                  <w:vMerge w:val="continue"/>
                  <w:noWrap w:val="0"/>
                  <w:vAlign w:val="center"/>
                </w:tcPr>
                <w:p>
                  <w:pPr>
                    <w:jc w:val="center"/>
                    <w:rPr>
                      <w:rFonts w:hint="default" w:ascii="Times New Roman" w:hAnsi="Times New Roman" w:eastAsia="宋体" w:cs="Times New Roman"/>
                      <w:color w:val="auto"/>
                      <w:sz w:val="21"/>
                      <w:szCs w:val="21"/>
                    </w:rPr>
                  </w:pPr>
                </w:p>
              </w:tc>
              <w:tc>
                <w:tcPr>
                  <w:tcW w:w="1765" w:type="dxa"/>
                  <w:noWrap w:val="0"/>
                  <w:vAlign w:val="center"/>
                </w:tcPr>
                <w:p>
                  <w:pPr>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H</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S</w:t>
                  </w:r>
                  <w:r>
                    <w:rPr>
                      <w:rFonts w:hint="default" w:ascii="Times New Roman" w:hAnsi="Times New Roman" w:eastAsia="宋体" w:cs="Times New Roman"/>
                      <w:color w:val="auto"/>
                      <w:sz w:val="21"/>
                      <w:szCs w:val="21"/>
                    </w:rPr>
                    <w:t>浓度（</w:t>
                  </w:r>
                  <w:r>
                    <w:rPr>
                      <w:rFonts w:hint="eastAsia" w:cs="Times New Roman"/>
                      <w:color w:val="auto"/>
                      <w:sz w:val="21"/>
                      <w:szCs w:val="21"/>
                      <w:lang w:val="en-US" w:eastAsia="zh-CN"/>
                    </w:rPr>
                    <w:t>m</w:t>
                  </w:r>
                  <w:r>
                    <w:rPr>
                      <w:rFonts w:hint="default" w:ascii="Times New Roman" w:hAnsi="Times New Roman" w:eastAsia="宋体" w:cs="Times New Roman"/>
                      <w:color w:val="auto"/>
                      <w:sz w:val="21"/>
                      <w:szCs w:val="21"/>
                    </w:rPr>
                    <w:t>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650" w:type="dxa"/>
                  <w:noWrap w:val="0"/>
                  <w:vAlign w:val="center"/>
                </w:tcPr>
                <w:p>
                  <w:pPr>
                    <w:jc w:val="both"/>
                    <w:rPr>
                      <w:rFonts w:hint="eastAsia" w:cs="Times New Roman"/>
                      <w:color w:val="auto"/>
                      <w:sz w:val="21"/>
                      <w:szCs w:val="21"/>
                      <w:lang w:val="en-US" w:eastAsia="zh-CN"/>
                    </w:rPr>
                  </w:pPr>
                  <w:r>
                    <w:rPr>
                      <w:rFonts w:hint="eastAsia" w:cs="Times New Roman"/>
                      <w:color w:val="auto"/>
                      <w:sz w:val="21"/>
                      <w:szCs w:val="21"/>
                      <w:lang w:val="en-US" w:eastAsia="zh-CN"/>
                    </w:rPr>
                    <w:t>H</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S</w:t>
                  </w:r>
                  <w:r>
                    <w:rPr>
                      <w:rFonts w:hint="default" w:ascii="Times New Roman" w:hAnsi="Times New Roman" w:eastAsia="宋体" w:cs="Times New Roman"/>
                      <w:color w:val="auto"/>
                      <w:sz w:val="21"/>
                      <w:szCs w:val="21"/>
                    </w:rPr>
                    <w:t>占标率（%）</w:t>
                  </w:r>
                </w:p>
              </w:tc>
              <w:tc>
                <w:tcPr>
                  <w:tcW w:w="1766" w:type="dxa"/>
                  <w:noWrap w:val="0"/>
                  <w:vAlign w:val="center"/>
                </w:tcPr>
                <w:p>
                  <w:pPr>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r>
                    <w:rPr>
                      <w:rFonts w:hint="default" w:ascii="Times New Roman" w:hAnsi="Times New Roman" w:eastAsia="宋体" w:cs="Times New Roman"/>
                      <w:color w:val="auto"/>
                      <w:sz w:val="21"/>
                      <w:szCs w:val="21"/>
                    </w:rPr>
                    <w:t>浓</w:t>
                  </w:r>
                  <w:r>
                    <w:rPr>
                      <w:rFonts w:hint="eastAsia" w:cs="Times New Roman"/>
                      <w:color w:val="auto"/>
                      <w:sz w:val="21"/>
                      <w:szCs w:val="21"/>
                      <w:lang w:val="en-US" w:eastAsia="zh-CN"/>
                    </w:rPr>
                    <w:t>度</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m</w:t>
                  </w:r>
                  <w:r>
                    <w:rPr>
                      <w:rFonts w:hint="default" w:ascii="Times New Roman" w:hAnsi="Times New Roman" w:eastAsia="宋体" w:cs="Times New Roman"/>
                      <w:color w:val="auto"/>
                      <w:sz w:val="21"/>
                      <w:szCs w:val="21"/>
                    </w:rPr>
                    <w:t>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653" w:type="dxa"/>
                  <w:noWrap w:val="0"/>
                  <w:vAlign w:val="center"/>
                </w:tcPr>
                <w:p>
                  <w:pPr>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r>
                    <w:rPr>
                      <w:rFonts w:hint="default" w:ascii="Times New Roman" w:hAnsi="Times New Roman" w:eastAsia="宋体" w:cs="Times New Roman"/>
                      <w:color w:val="auto"/>
                      <w:sz w:val="21"/>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0.000072</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0.72</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0.000673</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89</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0.000117</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1.17</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0.00109</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0.000116</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1.16</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0.001084</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0.000067</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0.67</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0.000628</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0.00006</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0.6</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0.000558</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0.000055</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0.55</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0.000513</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450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0.000053</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0.53</w:t>
                  </w:r>
                </w:p>
              </w:tc>
              <w:tc>
                <w:tcPr>
                  <w:tcW w:w="1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0.000495</w:t>
                  </w:r>
                </w:p>
              </w:tc>
              <w:tc>
                <w:tcPr>
                  <w:tcW w:w="16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475</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0.000052</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0.52</w:t>
                  </w:r>
                </w:p>
              </w:tc>
              <w:tc>
                <w:tcPr>
                  <w:tcW w:w="1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0.000487</w:t>
                  </w:r>
                </w:p>
              </w:tc>
              <w:tc>
                <w:tcPr>
                  <w:tcW w:w="16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0.000051</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0.51</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0.000479</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0.000048</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0.48</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0.000452</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0.000046</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0.46</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0.000429</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0.000044</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0.44</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0.000409</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0.000042</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0.42</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0.00039</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0.00004</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0.4</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0.000374</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0.000038</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0.38</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0.000359</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0.000037</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0.37</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0.000345</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0.000036</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0.36</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0.000332</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0.000034</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0.34</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0.000319</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0.000033</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0.33</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0.000309</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0.000032</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0.32</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0.000298</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0.000031</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0.31</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0.000288</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0.00003</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0.3</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0.000278</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0.000029</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0.29</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0.000269</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0.000028</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0.28</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0.000261</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0.000027</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0.27</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0.000253</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0.000026</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0.26</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0.000245</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0.000025</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0.25</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0.000238</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0.000025</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0.25</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0.000231</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2500</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0.000024</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0.24</w:t>
                  </w:r>
                </w:p>
              </w:tc>
              <w:tc>
                <w:tcPr>
                  <w:tcW w:w="17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0.000224</w:t>
                  </w:r>
                </w:p>
              </w:tc>
              <w:tc>
                <w:tcPr>
                  <w:tcW w:w="1653"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1160"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下风向最大浓度</w:t>
                  </w:r>
                  <w:r>
                    <w:rPr>
                      <w:rFonts w:hint="eastAsia" w:cs="Times New Roman"/>
                      <w:color w:val="auto"/>
                      <w:lang w:val="en-US" w:eastAsia="zh-CN"/>
                    </w:rPr>
                    <w:t>及占标率</w:t>
                  </w:r>
                </w:p>
              </w:tc>
              <w:tc>
                <w:tcPr>
                  <w:tcW w:w="17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0.000117</w:t>
                  </w:r>
                </w:p>
              </w:tc>
              <w:tc>
                <w:tcPr>
                  <w:tcW w:w="1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1.17</w:t>
                  </w:r>
                </w:p>
              </w:tc>
              <w:tc>
                <w:tcPr>
                  <w:tcW w:w="1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0.00109</w:t>
                  </w:r>
                </w:p>
              </w:tc>
              <w:tc>
                <w:tcPr>
                  <w:tcW w:w="16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1160"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下风向最大浓度出现距离</w:t>
                  </w:r>
                </w:p>
              </w:tc>
              <w:tc>
                <w:tcPr>
                  <w:tcW w:w="3415" w:type="dxa"/>
                  <w:gridSpan w:val="2"/>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sz w:val="23"/>
                      <w:szCs w:val="23"/>
                      <w:lang w:val="en-US" w:eastAsia="zh-CN"/>
                    </w:rPr>
                    <w:t>89</w:t>
                  </w:r>
                  <w:r>
                    <w:rPr>
                      <w:rFonts w:hint="default" w:ascii="Times New Roman" w:hAnsi="Times New Roman" w:eastAsia="宋体" w:cs="Times New Roman"/>
                      <w:b w:val="0"/>
                      <w:sz w:val="23"/>
                      <w:szCs w:val="23"/>
                    </w:rPr>
                    <w:t>.0</w:t>
                  </w:r>
                </w:p>
              </w:tc>
              <w:tc>
                <w:tcPr>
                  <w:tcW w:w="3419" w:type="dxa"/>
                  <w:gridSpan w:val="2"/>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sz w:val="23"/>
                      <w:szCs w:val="23"/>
                      <w:lang w:val="en-US" w:eastAsia="zh-CN"/>
                    </w:rPr>
                    <w:t>89</w:t>
                  </w:r>
                  <w:r>
                    <w:rPr>
                      <w:rFonts w:hint="default" w:ascii="Times New Roman" w:hAnsi="Times New Roman" w:eastAsia="宋体" w:cs="Times New Roman"/>
                      <w:b w:val="0"/>
                      <w:sz w:val="23"/>
                      <w:szCs w:val="23"/>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1160"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D10%最远距离</w:t>
                  </w:r>
                </w:p>
              </w:tc>
              <w:tc>
                <w:tcPr>
                  <w:tcW w:w="3415" w:type="dxa"/>
                  <w:gridSpan w:val="2"/>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3"/>
                      <w:szCs w:val="23"/>
                    </w:rPr>
                    <w:t>/</w:t>
                  </w:r>
                </w:p>
              </w:tc>
              <w:tc>
                <w:tcPr>
                  <w:tcW w:w="3419" w:type="dxa"/>
                  <w:gridSpan w:val="2"/>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3"/>
                      <w:szCs w:val="23"/>
                    </w:rPr>
                    <w:t>/</w:t>
                  </w:r>
                </w:p>
              </w:tc>
            </w:tr>
          </w:tbl>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kern w:val="0"/>
                <w:sz w:val="24"/>
                <w:szCs w:val="24"/>
              </w:rPr>
              <w:t>根据预测</w:t>
            </w:r>
            <w:r>
              <w:rPr>
                <w:rFonts w:hint="default" w:ascii="Times New Roman" w:hAnsi="Times New Roman" w:eastAsia="宋体" w:cs="Times New Roman"/>
                <w:color w:val="auto"/>
                <w:kern w:val="0"/>
                <w:sz w:val="24"/>
                <w:szCs w:val="24"/>
                <w:lang w:val="en-US" w:eastAsia="zh-CN"/>
              </w:rPr>
              <w:t>结果</w:t>
            </w:r>
            <w:r>
              <w:rPr>
                <w:rFonts w:hint="default" w:ascii="Times New Roman" w:hAnsi="Times New Roman" w:eastAsia="宋体" w:cs="Times New Roman"/>
                <w:color w:val="auto"/>
                <w:kern w:val="0"/>
                <w:sz w:val="24"/>
                <w:szCs w:val="24"/>
              </w:rPr>
              <w:t>，本项目</w:t>
            </w:r>
            <w:r>
              <w:rPr>
                <w:rFonts w:hint="default" w:ascii="Times New Roman" w:hAnsi="Times New Roman" w:eastAsia="宋体" w:cs="Times New Roman"/>
                <w:color w:val="auto"/>
                <w:kern w:val="0"/>
                <w:sz w:val="24"/>
                <w:szCs w:val="24"/>
                <w:lang w:val="en-US" w:eastAsia="zh-CN"/>
              </w:rPr>
              <w:t>无</w:t>
            </w:r>
            <w:r>
              <w:rPr>
                <w:rFonts w:hint="default" w:ascii="Times New Roman" w:hAnsi="Times New Roman" w:eastAsia="宋体" w:cs="Times New Roman"/>
                <w:color w:val="auto"/>
                <w:kern w:val="0"/>
                <w:sz w:val="24"/>
                <w:szCs w:val="24"/>
              </w:rPr>
              <w:t>组织排放</w:t>
            </w:r>
            <w:r>
              <w:rPr>
                <w:rFonts w:hint="default" w:ascii="Times New Roman" w:hAnsi="Times New Roman" w:eastAsia="宋体" w:cs="Times New Roman"/>
                <w:color w:val="auto"/>
                <w:kern w:val="0"/>
                <w:sz w:val="24"/>
                <w:szCs w:val="24"/>
                <w:lang w:val="en-US" w:eastAsia="zh-CN"/>
              </w:rPr>
              <w:t>的</w:t>
            </w:r>
            <w:r>
              <w:rPr>
                <w:rFonts w:hint="eastAsia" w:ascii="Times New Roman" w:hAnsi="Times New Roman" w:cs="Times New Roman"/>
                <w:color w:val="auto"/>
                <w:kern w:val="0"/>
                <w:sz w:val="24"/>
                <w:szCs w:val="24"/>
                <w:lang w:val="en-US" w:eastAsia="zh-CN"/>
              </w:rPr>
              <w:t>臭气</w:t>
            </w:r>
            <w:r>
              <w:rPr>
                <w:rFonts w:hint="default" w:ascii="Times New Roman" w:hAnsi="Times New Roman" w:eastAsia="宋体" w:cs="Times New Roman"/>
                <w:color w:val="auto"/>
                <w:kern w:val="0"/>
                <w:sz w:val="24"/>
                <w:szCs w:val="24"/>
                <w:lang w:val="en-US" w:eastAsia="zh-CN"/>
              </w:rPr>
              <w:t>最大落地浓度出现于</w:t>
            </w:r>
            <w:r>
              <w:rPr>
                <w:rFonts w:hint="eastAsia" w:ascii="Times New Roman" w:hAnsi="Times New Roman" w:cs="Times New Roman"/>
                <w:color w:val="auto"/>
                <w:kern w:val="0"/>
                <w:sz w:val="24"/>
                <w:szCs w:val="24"/>
                <w:lang w:val="en-US" w:eastAsia="zh-CN"/>
              </w:rPr>
              <w:t>89</w:t>
            </w:r>
            <w:r>
              <w:rPr>
                <w:rFonts w:hint="default" w:ascii="Times New Roman" w:hAnsi="Times New Roman" w:eastAsia="宋体" w:cs="Times New Roman"/>
                <w:color w:val="auto"/>
                <w:kern w:val="0"/>
                <w:sz w:val="24"/>
                <w:szCs w:val="24"/>
                <w:lang w:val="en-US" w:eastAsia="zh-CN"/>
              </w:rPr>
              <w:t>m处，</w:t>
            </w:r>
            <w:r>
              <w:rPr>
                <w:rFonts w:hint="eastAsia" w:ascii="Times New Roman" w:hAnsi="Times New Roman" w:cs="Times New Roman"/>
                <w:color w:val="auto"/>
                <w:kern w:val="0"/>
                <w:sz w:val="24"/>
                <w:szCs w:val="24"/>
                <w:lang w:val="en-US" w:eastAsia="zh-CN"/>
              </w:rPr>
              <w:t>H</w:t>
            </w:r>
            <w:r>
              <w:rPr>
                <w:rFonts w:hint="eastAsia" w:ascii="Times New Roman" w:hAnsi="Times New Roman" w:cs="Times New Roman"/>
                <w:color w:val="auto"/>
                <w:kern w:val="0"/>
                <w:sz w:val="24"/>
                <w:szCs w:val="24"/>
                <w:vertAlign w:val="subscript"/>
                <w:lang w:val="en-US" w:eastAsia="zh-CN"/>
              </w:rPr>
              <w:t>2</w:t>
            </w:r>
            <w:r>
              <w:rPr>
                <w:rFonts w:hint="eastAsia" w:ascii="Times New Roman" w:hAnsi="Times New Roman" w:cs="Times New Roman"/>
                <w:color w:val="auto"/>
                <w:kern w:val="0"/>
                <w:sz w:val="24"/>
                <w:szCs w:val="24"/>
                <w:lang w:val="en-US" w:eastAsia="zh-CN"/>
              </w:rPr>
              <w:t>S</w:t>
            </w:r>
            <w:r>
              <w:rPr>
                <w:rFonts w:hint="default" w:ascii="Times New Roman" w:hAnsi="Times New Roman" w:eastAsia="宋体" w:cs="Times New Roman"/>
                <w:color w:val="auto"/>
                <w:kern w:val="0"/>
                <w:sz w:val="24"/>
                <w:szCs w:val="24"/>
                <w:lang w:val="en-US" w:eastAsia="zh-CN"/>
              </w:rPr>
              <w:t>最大落地浓度</w:t>
            </w:r>
            <w:r>
              <w:rPr>
                <w:rFonts w:hint="eastAsia" w:ascii="Times New Roman" w:hAnsi="Times New Roman" w:cs="Times New Roman"/>
                <w:color w:val="auto"/>
                <w:kern w:val="0"/>
                <w:sz w:val="24"/>
                <w:szCs w:val="24"/>
                <w:lang w:val="en-US" w:eastAsia="zh-CN"/>
              </w:rPr>
              <w:t>0.000117</w:t>
            </w:r>
            <w:r>
              <w:rPr>
                <w:rFonts w:hint="eastAsia" w:ascii="Times New Roman" w:hAnsi="Times New Roman" w:cs="Times New Roman"/>
                <w:color w:val="auto"/>
                <w:sz w:val="24"/>
                <w:szCs w:val="24"/>
                <w:lang w:val="en-US" w:eastAsia="zh-CN"/>
              </w:rPr>
              <w:t>m</w:t>
            </w:r>
            <w:r>
              <w:rPr>
                <w:rFonts w:hint="default" w:ascii="Times New Roman" w:hAnsi="Times New Roman" w:eastAsia="宋体" w:cs="Times New Roman"/>
                <w:color w:val="auto"/>
                <w:sz w:val="24"/>
                <w:szCs w:val="24"/>
                <w:lang w:val="en-US" w:eastAsia="zh-CN"/>
              </w:rPr>
              <w:t>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，占标率</w:t>
            </w:r>
            <w:r>
              <w:rPr>
                <w:rFonts w:hint="eastAsia" w:ascii="Times New Roman" w:hAnsi="Times New Roman" w:cs="Times New Roman"/>
                <w:b w:val="0"/>
                <w:color w:val="auto"/>
                <w:sz w:val="24"/>
                <w:szCs w:val="24"/>
                <w:lang w:val="en-US" w:eastAsia="zh-CN"/>
              </w:rPr>
              <w:t>1.17</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cs="Times New Roman"/>
                <w:color w:val="auto"/>
                <w:sz w:val="24"/>
                <w:szCs w:val="24"/>
                <w:vertAlign w:val="baseline"/>
                <w:lang w:val="en-US" w:eastAsia="zh-CN"/>
              </w:rPr>
              <w:t>；NH</w:t>
            </w:r>
            <w:r>
              <w:rPr>
                <w:rFonts w:hint="eastAsia" w:ascii="Times New Roman" w:hAnsi="Times New Roman" w:cs="Times New Roman"/>
                <w:color w:val="auto"/>
                <w:sz w:val="24"/>
                <w:szCs w:val="24"/>
                <w:vertAlign w:val="subscript"/>
                <w:lang w:val="en-US" w:eastAsia="zh-CN"/>
              </w:rPr>
              <w:t>3</w:t>
            </w:r>
            <w:r>
              <w:rPr>
                <w:rFonts w:hint="default" w:ascii="Times New Roman" w:hAnsi="Times New Roman" w:eastAsia="宋体" w:cs="Times New Roman"/>
                <w:color w:val="auto"/>
                <w:kern w:val="0"/>
                <w:sz w:val="24"/>
                <w:szCs w:val="24"/>
                <w:lang w:val="en-US" w:eastAsia="zh-CN"/>
              </w:rPr>
              <w:t>最大落地浓度</w:t>
            </w:r>
            <w:r>
              <w:rPr>
                <w:rFonts w:hint="eastAsia" w:ascii="Times New Roman" w:hAnsi="Times New Roman" w:cs="Times New Roman"/>
                <w:color w:val="auto"/>
                <w:kern w:val="0"/>
                <w:sz w:val="24"/>
                <w:szCs w:val="24"/>
                <w:lang w:val="en-US" w:eastAsia="zh-CN"/>
              </w:rPr>
              <w:t>0.00109m</w:t>
            </w:r>
            <w:r>
              <w:rPr>
                <w:rFonts w:hint="default" w:ascii="Times New Roman" w:hAnsi="Times New Roman" w:eastAsia="宋体" w:cs="Times New Roman"/>
                <w:color w:val="auto"/>
                <w:sz w:val="24"/>
                <w:szCs w:val="24"/>
                <w:lang w:val="en-US" w:eastAsia="zh-CN"/>
              </w:rPr>
              <w:t>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，占标率</w:t>
            </w:r>
            <w:r>
              <w:rPr>
                <w:rFonts w:hint="eastAsia" w:ascii="Times New Roman" w:hAnsi="Times New Roman" w:cs="Times New Roman"/>
                <w:b w:val="0"/>
                <w:color w:val="auto"/>
                <w:sz w:val="24"/>
                <w:szCs w:val="24"/>
                <w:lang w:val="en-US" w:eastAsia="zh-CN"/>
              </w:rPr>
              <w:t>0.54</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vertAlign w:val="baseline"/>
                <w:lang w:val="en-US" w:eastAsia="zh-CN"/>
              </w:rPr>
              <w:t>项目</w:t>
            </w:r>
            <w:r>
              <w:rPr>
                <w:rFonts w:hint="eastAsia" w:ascii="Times New Roman" w:hAnsi="Times New Roman" w:cs="Times New Roman"/>
                <w:color w:val="auto"/>
                <w:sz w:val="24"/>
                <w:szCs w:val="24"/>
                <w:vertAlign w:val="baseline"/>
                <w:lang w:val="en-US" w:eastAsia="zh-CN"/>
              </w:rPr>
              <w:t>区</w:t>
            </w:r>
            <w:r>
              <w:rPr>
                <w:rFonts w:hint="default" w:ascii="Times New Roman" w:hAnsi="Times New Roman" w:eastAsia="宋体" w:cs="Times New Roman"/>
                <w:color w:val="auto"/>
                <w:sz w:val="24"/>
                <w:szCs w:val="24"/>
                <w:vertAlign w:val="baseline"/>
                <w:lang w:val="en-US" w:eastAsia="zh-CN"/>
              </w:rPr>
              <w:t>距厂界</w:t>
            </w:r>
            <w:r>
              <w:rPr>
                <w:rFonts w:hint="eastAsia" w:ascii="Times New Roman" w:hAnsi="Times New Roman" w:cs="Times New Roman"/>
                <w:color w:val="auto"/>
                <w:sz w:val="24"/>
                <w:szCs w:val="24"/>
                <w:vertAlign w:val="baseline"/>
                <w:lang w:val="en-US" w:eastAsia="zh-CN"/>
              </w:rPr>
              <w:t>1</w:t>
            </w:r>
            <w:r>
              <w:rPr>
                <w:rFonts w:hint="default" w:ascii="Times New Roman" w:hAnsi="Times New Roman" w:eastAsia="宋体" w:cs="Times New Roman"/>
                <w:color w:val="auto"/>
                <w:sz w:val="24"/>
                <w:szCs w:val="24"/>
                <w:vertAlign w:val="baseline"/>
                <w:lang w:val="en-US" w:eastAsia="zh-CN"/>
              </w:rPr>
              <w:t>m</w:t>
            </w:r>
            <w:r>
              <w:rPr>
                <w:rFonts w:hint="eastAsia" w:ascii="Times New Roman" w:hAnsi="Times New Roman" w:cs="Times New Roman"/>
                <w:color w:val="auto"/>
                <w:sz w:val="24"/>
                <w:szCs w:val="24"/>
                <w:vertAlign w:val="baseline"/>
                <w:lang w:val="en-US" w:eastAsia="zh-CN"/>
              </w:rPr>
              <w:t>处，</w:t>
            </w:r>
            <w:r>
              <w:rPr>
                <w:rFonts w:hint="eastAsia" w:ascii="Times New Roman" w:hAnsi="Times New Roman" w:cs="Times New Roman"/>
                <w:color w:val="auto"/>
                <w:kern w:val="0"/>
                <w:sz w:val="24"/>
                <w:szCs w:val="24"/>
                <w:lang w:val="en-US" w:eastAsia="zh-CN"/>
              </w:rPr>
              <w:t>H</w:t>
            </w:r>
            <w:r>
              <w:rPr>
                <w:rFonts w:hint="eastAsia" w:ascii="Times New Roman" w:hAnsi="Times New Roman" w:cs="Times New Roman"/>
                <w:color w:val="auto"/>
                <w:kern w:val="0"/>
                <w:sz w:val="24"/>
                <w:szCs w:val="24"/>
                <w:vertAlign w:val="subscript"/>
                <w:lang w:val="en-US" w:eastAsia="zh-CN"/>
              </w:rPr>
              <w:t>2</w:t>
            </w:r>
            <w:r>
              <w:rPr>
                <w:rFonts w:hint="eastAsia" w:ascii="Times New Roman" w:hAnsi="Times New Roman" w:cs="Times New Roman"/>
                <w:color w:val="auto"/>
                <w:kern w:val="0"/>
                <w:sz w:val="24"/>
                <w:szCs w:val="24"/>
                <w:lang w:val="en-US" w:eastAsia="zh-CN"/>
              </w:rPr>
              <w:t>S</w:t>
            </w:r>
            <w:r>
              <w:rPr>
                <w:rFonts w:hint="default" w:ascii="Times New Roman" w:hAnsi="Times New Roman" w:eastAsia="宋体" w:cs="Times New Roman"/>
                <w:color w:val="auto"/>
                <w:sz w:val="24"/>
                <w:szCs w:val="24"/>
                <w:vertAlign w:val="baseline"/>
                <w:lang w:val="en-US" w:eastAsia="zh-CN"/>
              </w:rPr>
              <w:t>落地浓度</w:t>
            </w:r>
            <w:r>
              <w:rPr>
                <w:rFonts w:hint="eastAsia" w:ascii="Times New Roman" w:hAnsi="Times New Roman" w:cs="Times New Roman"/>
                <w:color w:val="auto"/>
                <w:sz w:val="24"/>
                <w:szCs w:val="24"/>
                <w:vertAlign w:val="baseline"/>
                <w:lang w:val="en-US" w:eastAsia="zh-CN"/>
              </w:rPr>
              <w:t>为0.000072</w:t>
            </w:r>
            <w:r>
              <w:rPr>
                <w:rFonts w:hint="eastAsia" w:ascii="Times New Roman" w:hAnsi="Times New Roman" w:cs="Times New Roman"/>
                <w:color w:val="auto"/>
                <w:sz w:val="24"/>
                <w:szCs w:val="24"/>
                <w:lang w:val="en-US" w:eastAsia="zh-CN"/>
              </w:rPr>
              <w:t>m</w:t>
            </w:r>
            <w:r>
              <w:rPr>
                <w:rFonts w:hint="default" w:ascii="Times New Roman" w:hAnsi="Times New Roman" w:eastAsia="宋体" w:cs="Times New Roman"/>
                <w:color w:val="auto"/>
                <w:sz w:val="24"/>
                <w:szCs w:val="24"/>
              </w:rPr>
              <w:t>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b w:val="0"/>
                <w:color w:val="auto"/>
                <w:sz w:val="24"/>
                <w:szCs w:val="24"/>
                <w:lang w:eastAsia="zh-CN"/>
              </w:rPr>
              <w:t>，</w:t>
            </w:r>
            <w:r>
              <w:rPr>
                <w:rFonts w:hint="eastAsia" w:ascii="Times New Roman" w:hAnsi="Times New Roman" w:cs="Times New Roman"/>
                <w:color w:val="auto"/>
                <w:sz w:val="24"/>
                <w:szCs w:val="24"/>
                <w:vertAlign w:val="baseline"/>
                <w:lang w:val="en-US" w:eastAsia="zh-CN"/>
              </w:rPr>
              <w:t>NH</w:t>
            </w:r>
            <w:r>
              <w:rPr>
                <w:rFonts w:hint="eastAsia" w:ascii="Times New Roman" w:hAnsi="Times New Roman" w:cs="Times New Roman"/>
                <w:color w:val="auto"/>
                <w:sz w:val="24"/>
                <w:szCs w:val="24"/>
                <w:vertAlign w:val="subscript"/>
                <w:lang w:val="en-US" w:eastAsia="zh-CN"/>
              </w:rPr>
              <w:t>3</w:t>
            </w:r>
            <w:r>
              <w:rPr>
                <w:rFonts w:hint="default" w:ascii="Times New Roman" w:hAnsi="Times New Roman" w:eastAsia="宋体" w:cs="Times New Roman"/>
                <w:color w:val="auto"/>
                <w:kern w:val="0"/>
                <w:sz w:val="24"/>
                <w:szCs w:val="24"/>
                <w:lang w:val="en-US" w:eastAsia="zh-CN"/>
              </w:rPr>
              <w:t>落地浓度</w:t>
            </w:r>
            <w:r>
              <w:rPr>
                <w:rFonts w:hint="eastAsia" w:ascii="Times New Roman" w:hAnsi="Times New Roman" w:eastAsia="宋体" w:cs="Times New Roman"/>
                <w:color w:val="auto"/>
                <w:kern w:val="0"/>
                <w:sz w:val="24"/>
                <w:szCs w:val="24"/>
                <w:lang w:val="en-US" w:eastAsia="zh-CN"/>
              </w:rPr>
              <w:t>为0.000673</w:t>
            </w:r>
            <w:r>
              <w:rPr>
                <w:rFonts w:hint="eastAsia"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lang w:val="en-US" w:eastAsia="zh-CN"/>
              </w:rPr>
              <w:t>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b w:val="0"/>
                <w:color w:val="auto"/>
                <w:sz w:val="24"/>
                <w:szCs w:val="24"/>
                <w:lang w:val="en-US" w:eastAsia="zh-CN"/>
              </w:rPr>
              <w:t>能够达到</w:t>
            </w:r>
            <w:r>
              <w:rPr>
                <w:rFonts w:hint="default" w:ascii="Times New Roman" w:hAnsi="Times New Roman" w:eastAsia="宋体" w:cs="Times New Roman"/>
                <w:color w:val="auto"/>
                <w:sz w:val="24"/>
              </w:rPr>
              <w:t>《城镇污水处理厂污染物排放标准》（GB18918</w:t>
            </w:r>
            <w:r>
              <w:rPr>
                <w:rFonts w:hint="eastAsia" w:ascii="Times New Roman" w:hAnsi="Times New Roman" w:cs="Times New Roman"/>
                <w:color w:val="auto"/>
                <w:sz w:val="24"/>
                <w:lang w:val="en-US" w:eastAsia="zh-CN"/>
              </w:rPr>
              <w:t>-</w:t>
            </w:r>
            <w:r>
              <w:rPr>
                <w:rFonts w:hint="default" w:ascii="Times New Roman" w:hAnsi="Times New Roman" w:eastAsia="宋体" w:cs="Times New Roman"/>
                <w:color w:val="auto"/>
                <w:sz w:val="24"/>
              </w:rPr>
              <w:t>2002）厂界（防护带边缘）废气排放最高允许浓度标准</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硫化氢0.06mg/m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、1.5mg/m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eastAsia="zh-CN"/>
              </w:rPr>
              <w:t>）</w:t>
            </w:r>
            <w:r>
              <w:rPr>
                <w:rFonts w:hint="eastAsia" w:ascii="Times New Roman" w:hAnsi="Times New Roman" w:cs="Times New Roman"/>
                <w:color w:val="auto"/>
                <w:sz w:val="24"/>
                <w:szCs w:val="24"/>
                <w:lang w:val="en-US" w:eastAsia="zh-CN"/>
              </w:rPr>
              <w:t>的要求</w:t>
            </w:r>
            <w:r>
              <w:rPr>
                <w:rFonts w:hint="default" w:ascii="Times New Roman" w:hAnsi="Times New Roman" w:eastAsia="宋体" w:cs="Times New Roman"/>
                <w:color w:val="auto"/>
                <w:sz w:val="24"/>
                <w:szCs w:val="24"/>
                <w:vertAlign w:val="baseline"/>
                <w:lang w:val="en-US" w:eastAsia="zh-CN"/>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kern w:val="0"/>
                <w:sz w:val="24"/>
                <w:szCs w:val="24"/>
              </w:rPr>
              <w:t>根据预测</w:t>
            </w:r>
            <w:r>
              <w:rPr>
                <w:rFonts w:hint="default" w:ascii="Times New Roman" w:hAnsi="Times New Roman" w:eastAsia="宋体" w:cs="Times New Roman"/>
                <w:color w:val="auto"/>
                <w:kern w:val="0"/>
                <w:sz w:val="24"/>
                <w:szCs w:val="24"/>
                <w:lang w:val="en-US" w:eastAsia="zh-CN"/>
              </w:rPr>
              <w:t>结果</w:t>
            </w:r>
            <w:r>
              <w:rPr>
                <w:rFonts w:hint="default" w:ascii="Times New Roman" w:hAnsi="Times New Roman" w:eastAsia="宋体" w:cs="Times New Roman"/>
                <w:color w:val="auto"/>
                <w:kern w:val="0"/>
                <w:sz w:val="24"/>
                <w:szCs w:val="24"/>
              </w:rPr>
              <w:t>，本项目</w:t>
            </w:r>
            <w:r>
              <w:rPr>
                <w:rFonts w:hint="eastAsia" w:ascii="Times New Roman" w:hAnsi="Times New Roman" w:cs="Times New Roman"/>
                <w:color w:val="auto"/>
                <w:kern w:val="0"/>
                <w:sz w:val="24"/>
                <w:szCs w:val="24"/>
                <w:lang w:val="en-US" w:eastAsia="zh-CN"/>
              </w:rPr>
              <w:t>运营期</w:t>
            </w:r>
            <w:r>
              <w:rPr>
                <w:rFonts w:hint="default" w:ascii="Times New Roman" w:hAnsi="Times New Roman" w:eastAsia="宋体" w:cs="Times New Roman"/>
                <w:color w:val="auto"/>
                <w:kern w:val="0"/>
                <w:sz w:val="24"/>
                <w:szCs w:val="24"/>
                <w:lang w:val="en-US" w:eastAsia="zh-CN"/>
              </w:rPr>
              <w:t>无</w:t>
            </w:r>
            <w:r>
              <w:rPr>
                <w:rFonts w:hint="default" w:ascii="Times New Roman" w:hAnsi="Times New Roman" w:eastAsia="宋体" w:cs="Times New Roman"/>
                <w:color w:val="auto"/>
                <w:kern w:val="0"/>
                <w:sz w:val="24"/>
                <w:szCs w:val="24"/>
              </w:rPr>
              <w:t>组织排放</w:t>
            </w:r>
            <w:r>
              <w:rPr>
                <w:rFonts w:hint="default" w:ascii="Times New Roman" w:hAnsi="Times New Roman" w:eastAsia="宋体" w:cs="Times New Roman"/>
                <w:color w:val="auto"/>
                <w:kern w:val="0"/>
                <w:sz w:val="24"/>
                <w:szCs w:val="24"/>
                <w:lang w:val="en-US" w:eastAsia="zh-CN"/>
              </w:rPr>
              <w:t>的</w:t>
            </w:r>
            <w:r>
              <w:rPr>
                <w:rFonts w:hint="eastAsia" w:ascii="Times New Roman" w:hAnsi="Times New Roman" w:cs="Times New Roman"/>
                <w:color w:val="auto"/>
                <w:kern w:val="0"/>
                <w:sz w:val="24"/>
                <w:szCs w:val="24"/>
                <w:lang w:val="en-US" w:eastAsia="zh-CN"/>
              </w:rPr>
              <w:t>H</w:t>
            </w:r>
            <w:r>
              <w:rPr>
                <w:rFonts w:hint="eastAsia" w:ascii="Times New Roman" w:hAnsi="Times New Roman" w:cs="Times New Roman"/>
                <w:color w:val="auto"/>
                <w:kern w:val="0"/>
                <w:sz w:val="24"/>
                <w:szCs w:val="24"/>
                <w:vertAlign w:val="subscript"/>
                <w:lang w:val="en-US" w:eastAsia="zh-CN"/>
              </w:rPr>
              <w:t>2</w:t>
            </w:r>
            <w:r>
              <w:rPr>
                <w:rFonts w:hint="eastAsia" w:ascii="Times New Roman" w:hAnsi="Times New Roman" w:cs="Times New Roman"/>
                <w:color w:val="auto"/>
                <w:kern w:val="0"/>
                <w:sz w:val="24"/>
                <w:szCs w:val="24"/>
                <w:lang w:val="en-US" w:eastAsia="zh-CN"/>
              </w:rPr>
              <w:t>S、</w:t>
            </w:r>
            <w:r>
              <w:rPr>
                <w:rFonts w:hint="eastAsia" w:ascii="Times New Roman" w:hAnsi="Times New Roman" w:cs="Times New Roman"/>
                <w:color w:val="auto"/>
                <w:sz w:val="24"/>
                <w:szCs w:val="24"/>
                <w:vertAlign w:val="baseline"/>
                <w:lang w:val="en-US" w:eastAsia="zh-CN"/>
              </w:rPr>
              <w:t>NH</w:t>
            </w:r>
            <w:r>
              <w:rPr>
                <w:rFonts w:hint="eastAsia" w:ascii="Times New Roman" w:hAnsi="Times New Roman" w:cs="Times New Roman"/>
                <w:color w:val="auto"/>
                <w:sz w:val="24"/>
                <w:szCs w:val="24"/>
                <w:vertAlign w:val="subscript"/>
                <w:lang w:val="en-US" w:eastAsia="zh-CN"/>
              </w:rPr>
              <w:t>3</w:t>
            </w:r>
            <w:r>
              <w:rPr>
                <w:rFonts w:hint="eastAsia" w:ascii="Times New Roman" w:hAnsi="Times New Roman" w:cs="Times New Roman"/>
                <w:color w:val="auto"/>
                <w:kern w:val="0"/>
                <w:sz w:val="24"/>
                <w:szCs w:val="24"/>
                <w:lang w:val="en-US" w:eastAsia="zh-CN"/>
              </w:rPr>
              <w:t>在下总括村散户（距离最近保护目标460m）的</w:t>
            </w:r>
            <w:r>
              <w:rPr>
                <w:rFonts w:hint="default" w:ascii="Times New Roman" w:hAnsi="Times New Roman" w:eastAsia="宋体" w:cs="Times New Roman"/>
                <w:color w:val="auto"/>
                <w:kern w:val="0"/>
                <w:sz w:val="24"/>
                <w:szCs w:val="24"/>
                <w:lang w:val="en-US" w:eastAsia="zh-CN"/>
              </w:rPr>
              <w:t>落地浓度</w:t>
            </w:r>
            <w:r>
              <w:rPr>
                <w:rFonts w:hint="eastAsia" w:ascii="Times New Roman" w:hAnsi="Times New Roman" w:cs="Times New Roman"/>
                <w:color w:val="auto"/>
                <w:kern w:val="0"/>
                <w:sz w:val="24"/>
                <w:szCs w:val="24"/>
                <w:lang w:val="en-US" w:eastAsia="zh-CN"/>
              </w:rPr>
              <w:t>分别约为0.000053m</w:t>
            </w:r>
            <w:r>
              <w:rPr>
                <w:rFonts w:hint="default" w:ascii="Times New Roman" w:hAnsi="Times New Roman" w:eastAsia="宋体" w:cs="Times New Roman"/>
                <w:color w:val="auto"/>
                <w:sz w:val="24"/>
                <w:szCs w:val="24"/>
                <w:lang w:val="en-US" w:eastAsia="zh-CN"/>
              </w:rPr>
              <w:t>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w:t>
            </w:r>
            <w:r>
              <w:rPr>
                <w:rFonts w:hint="eastAsia" w:ascii="Times New Roman" w:hAnsi="Times New Roman" w:cs="Times New Roman"/>
                <w:color w:val="auto"/>
                <w:kern w:val="0"/>
                <w:sz w:val="24"/>
                <w:szCs w:val="24"/>
                <w:lang w:val="en-US" w:eastAsia="zh-CN"/>
              </w:rPr>
              <w:t>0.000495m</w:t>
            </w:r>
            <w:r>
              <w:rPr>
                <w:rFonts w:hint="default" w:ascii="Times New Roman" w:hAnsi="Times New Roman" w:eastAsia="宋体" w:cs="Times New Roman"/>
                <w:color w:val="auto"/>
                <w:sz w:val="24"/>
                <w:szCs w:val="24"/>
                <w:lang w:val="en-US" w:eastAsia="zh-CN"/>
              </w:rPr>
              <w:t>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w:t>
            </w:r>
            <w:r>
              <w:rPr>
                <w:rFonts w:hint="eastAsia" w:ascii="Times New Roman" w:hAnsi="Times New Roman" w:cs="Times New Roman"/>
                <w:b w:val="0"/>
                <w:color w:val="auto"/>
                <w:sz w:val="24"/>
                <w:szCs w:val="24"/>
                <w:lang w:val="en-US" w:eastAsia="zh-CN"/>
              </w:rPr>
              <w:t>均远低于</w:t>
            </w:r>
            <w:r>
              <w:rPr>
                <w:rFonts w:hint="default" w:ascii="Times New Roman" w:hAnsi="Times New Roman" w:eastAsia="宋体" w:cs="Times New Roman"/>
                <w:b w:val="0"/>
                <w:color w:val="auto"/>
                <w:sz w:val="24"/>
                <w:szCs w:val="24"/>
                <w:lang w:val="en-US" w:eastAsia="zh-CN"/>
              </w:rPr>
              <w:t>《</w:t>
            </w:r>
            <w:r>
              <w:rPr>
                <w:rFonts w:hint="eastAsia" w:ascii="Times New Roman" w:hAnsi="Times New Roman" w:cs="Times New Roman"/>
                <w:b w:val="0"/>
                <w:color w:val="auto"/>
                <w:sz w:val="24"/>
                <w:szCs w:val="24"/>
                <w:lang w:val="en-US" w:eastAsia="zh-CN"/>
              </w:rPr>
              <w:t>环境影响评价技术导则 大气环境</w:t>
            </w:r>
            <w:r>
              <w:rPr>
                <w:rFonts w:hint="default" w:ascii="Times New Roman" w:hAnsi="Times New Roman" w:eastAsia="宋体" w:cs="Times New Roman"/>
                <w:b w:val="0"/>
                <w:color w:val="auto"/>
                <w:sz w:val="24"/>
                <w:szCs w:val="24"/>
                <w:lang w:val="en-US" w:eastAsia="zh-CN"/>
              </w:rPr>
              <w:t>》(</w:t>
            </w:r>
            <w:r>
              <w:rPr>
                <w:rFonts w:hint="eastAsia" w:ascii="Times New Roman" w:hAnsi="Times New Roman" w:cs="Times New Roman"/>
                <w:b w:val="0"/>
                <w:color w:val="auto"/>
                <w:sz w:val="24"/>
                <w:szCs w:val="24"/>
                <w:lang w:val="en-US" w:eastAsia="zh-CN"/>
              </w:rPr>
              <w:t>HJ2.2-2018</w:t>
            </w:r>
            <w:r>
              <w:rPr>
                <w:rFonts w:hint="default" w:ascii="Times New Roman" w:hAnsi="Times New Roman" w:eastAsia="宋体" w:cs="Times New Roman"/>
                <w:b w:val="0"/>
                <w:color w:val="auto"/>
                <w:sz w:val="24"/>
                <w:szCs w:val="24"/>
                <w:lang w:val="en-US" w:eastAsia="zh-CN"/>
              </w:rPr>
              <w:t>)</w:t>
            </w:r>
            <w:r>
              <w:rPr>
                <w:rFonts w:hint="eastAsia" w:ascii="Times New Roman" w:hAnsi="Times New Roman" w:cs="Times New Roman"/>
                <w:b w:val="0"/>
                <w:color w:val="auto"/>
                <w:sz w:val="24"/>
                <w:szCs w:val="24"/>
                <w:lang w:val="en-US" w:eastAsia="zh-CN"/>
              </w:rPr>
              <w:t>附录D</w:t>
            </w:r>
            <w:r>
              <w:rPr>
                <w:rFonts w:hint="default" w:ascii="Times New Roman" w:hAnsi="Times New Roman" w:eastAsia="宋体" w:cs="Times New Roman"/>
                <w:b w:val="0"/>
                <w:color w:val="auto"/>
                <w:sz w:val="24"/>
                <w:szCs w:val="24"/>
                <w:lang w:val="en-US" w:eastAsia="zh-CN"/>
              </w:rPr>
              <w:t>中</w:t>
            </w:r>
            <w:r>
              <w:rPr>
                <w:rFonts w:hint="eastAsia" w:ascii="Times New Roman" w:hAnsi="Times New Roman" w:cs="Times New Roman"/>
                <w:color w:val="auto"/>
                <w:kern w:val="0"/>
                <w:sz w:val="24"/>
                <w:szCs w:val="24"/>
                <w:lang w:val="en-US" w:eastAsia="zh-CN"/>
              </w:rPr>
              <w:t>H</w:t>
            </w:r>
            <w:r>
              <w:rPr>
                <w:rFonts w:hint="eastAsia" w:ascii="Times New Roman" w:hAnsi="Times New Roman" w:cs="Times New Roman"/>
                <w:color w:val="auto"/>
                <w:kern w:val="0"/>
                <w:sz w:val="24"/>
                <w:szCs w:val="24"/>
                <w:vertAlign w:val="subscript"/>
                <w:lang w:val="en-US" w:eastAsia="zh-CN"/>
              </w:rPr>
              <w:t>2</w:t>
            </w:r>
            <w:r>
              <w:rPr>
                <w:rFonts w:hint="eastAsia" w:ascii="Times New Roman" w:hAnsi="Times New Roman" w:cs="Times New Roman"/>
                <w:color w:val="auto"/>
                <w:kern w:val="0"/>
                <w:sz w:val="24"/>
                <w:szCs w:val="24"/>
                <w:lang w:val="en-US" w:eastAsia="zh-CN"/>
              </w:rPr>
              <w:t>S（10</w:t>
            </w:r>
            <w:r>
              <w:rPr>
                <w:rFonts w:hint="default" w:ascii="Times New Roman" w:hAnsi="Times New Roman" w:eastAsia="宋体" w:cs="Times New Roman"/>
                <w:color w:val="auto"/>
                <w:sz w:val="24"/>
                <w:szCs w:val="24"/>
                <w:lang w:val="en-US" w:eastAsia="zh-CN"/>
              </w:rPr>
              <w:t>μ</w:t>
            </w:r>
            <w:r>
              <w:rPr>
                <w:rFonts w:hint="default" w:ascii="Times New Roman" w:hAnsi="Times New Roman" w:eastAsia="宋体" w:cs="Times New Roman"/>
                <w:color w:val="auto"/>
                <w:sz w:val="24"/>
                <w:szCs w:val="24"/>
              </w:rPr>
              <w:t>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val="en-US" w:eastAsia="zh-CN"/>
              </w:rPr>
              <w:t>即0.01mg/m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cs="Times New Roman"/>
                <w:color w:val="auto"/>
                <w:kern w:val="0"/>
                <w:sz w:val="24"/>
                <w:szCs w:val="24"/>
                <w:lang w:val="en-US" w:eastAsia="zh-CN"/>
              </w:rPr>
              <w:t>）</w:t>
            </w:r>
            <w:r>
              <w:rPr>
                <w:rFonts w:hint="eastAsia" w:ascii="Times New Roman" w:hAnsi="Times New Roman" w:cs="Times New Roman"/>
                <w:color w:val="auto"/>
                <w:sz w:val="24"/>
                <w:szCs w:val="24"/>
                <w:vertAlign w:val="baseline"/>
                <w:lang w:val="en-US" w:eastAsia="zh-CN"/>
              </w:rPr>
              <w:t>、NH</w:t>
            </w:r>
            <w:r>
              <w:rPr>
                <w:rFonts w:hint="eastAsia" w:ascii="Times New Roman" w:hAnsi="Times New Roman" w:cs="Times New Roman"/>
                <w:color w:val="auto"/>
                <w:sz w:val="24"/>
                <w:szCs w:val="24"/>
                <w:vertAlign w:val="subscript"/>
                <w:lang w:val="en-US" w:eastAsia="zh-CN"/>
              </w:rPr>
              <w:t>3</w:t>
            </w:r>
            <w:r>
              <w:rPr>
                <w:rFonts w:hint="eastAsia" w:ascii="Times New Roman" w:hAnsi="Times New Roman" w:cs="Times New Roman"/>
                <w:color w:val="auto"/>
                <w:kern w:val="0"/>
                <w:sz w:val="24"/>
                <w:szCs w:val="24"/>
                <w:lang w:val="en-US" w:eastAsia="zh-CN"/>
              </w:rPr>
              <w:t>（200</w:t>
            </w:r>
            <w:r>
              <w:rPr>
                <w:rFonts w:hint="default" w:ascii="Times New Roman" w:hAnsi="Times New Roman" w:eastAsia="宋体" w:cs="Times New Roman"/>
                <w:color w:val="auto"/>
                <w:sz w:val="24"/>
                <w:szCs w:val="24"/>
                <w:lang w:val="en-US" w:eastAsia="zh-CN"/>
              </w:rPr>
              <w:t>μ</w:t>
            </w:r>
            <w:r>
              <w:rPr>
                <w:rFonts w:hint="default" w:ascii="Times New Roman" w:hAnsi="Times New Roman" w:eastAsia="宋体" w:cs="Times New Roman"/>
                <w:color w:val="auto"/>
                <w:sz w:val="24"/>
                <w:szCs w:val="24"/>
              </w:rPr>
              <w:t>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val="en-US" w:eastAsia="zh-CN"/>
              </w:rPr>
              <w:t>即0.</w:t>
            </w:r>
            <w:r>
              <w:rPr>
                <w:rFonts w:hint="eastAsia" w:ascii="Times New Roman" w:hAnsi="Times New Roman" w:cs="Times New Roman"/>
                <w:color w:val="auto"/>
                <w:sz w:val="24"/>
                <w:szCs w:val="24"/>
                <w:vertAlign w:val="baseline"/>
                <w:lang w:val="en-US" w:eastAsia="zh-CN"/>
              </w:rPr>
              <w:t>2</w:t>
            </w:r>
            <w:r>
              <w:rPr>
                <w:rFonts w:hint="eastAsia" w:ascii="Times New Roman" w:hAnsi="Times New Roman" w:eastAsia="宋体" w:cs="Times New Roman"/>
                <w:color w:val="auto"/>
                <w:sz w:val="24"/>
                <w:szCs w:val="24"/>
                <w:vertAlign w:val="baseline"/>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cs="Times New Roman"/>
                <w:color w:val="auto"/>
                <w:kern w:val="0"/>
                <w:sz w:val="24"/>
                <w:szCs w:val="24"/>
                <w:lang w:val="en-US" w:eastAsia="zh-CN"/>
              </w:rPr>
              <w:t>）</w:t>
            </w:r>
            <w:r>
              <w:rPr>
                <w:rFonts w:hint="default" w:ascii="Times New Roman" w:hAnsi="Times New Roman" w:eastAsia="宋体" w:cs="Times New Roman"/>
                <w:b w:val="0"/>
                <w:color w:val="auto"/>
                <w:sz w:val="24"/>
                <w:szCs w:val="24"/>
                <w:lang w:val="en-US" w:eastAsia="zh-CN"/>
              </w:rPr>
              <w:t>浓度限值</w:t>
            </w:r>
            <w:r>
              <w:rPr>
                <w:rFonts w:hint="eastAsia" w:ascii="Times New Roman" w:hAnsi="Times New Roman" w:cs="Times New Roman"/>
                <w:color w:val="auto"/>
                <w:sz w:val="24"/>
                <w:szCs w:val="24"/>
                <w:lang w:val="en-US" w:eastAsia="zh-CN"/>
              </w:rPr>
              <w:t>的要求，对保护目标的影响不大，不会改变所在区域环境空气功能</w:t>
            </w:r>
            <w:r>
              <w:rPr>
                <w:rFonts w:hint="default" w:ascii="Times New Roman" w:hAnsi="Times New Roman" w:eastAsia="宋体" w:cs="Times New Roman"/>
                <w:color w:val="auto"/>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auto"/>
                <w:spacing w:val="-10"/>
                <w:sz w:val="24"/>
                <w:szCs w:val="24"/>
                <w:lang w:val="en-US" w:eastAsia="zh-CN"/>
              </w:rPr>
            </w:pPr>
            <w:r>
              <w:rPr>
                <w:rFonts w:hint="default" w:ascii="Times New Roman" w:hAnsi="Times New Roman" w:eastAsia="宋体" w:cs="Times New Roman"/>
                <w:b/>
                <w:bCs w:val="0"/>
                <w:color w:val="auto"/>
                <w:spacing w:val="-10"/>
                <w:sz w:val="24"/>
                <w:szCs w:val="24"/>
                <w:lang w:val="en-US" w:eastAsia="zh-CN"/>
              </w:rPr>
              <w:t>2、废水</w:t>
            </w:r>
          </w:p>
          <w:p>
            <w:pPr>
              <w:adjustRightInd w:val="0"/>
              <w:snapToGrid w:val="0"/>
              <w:spacing w:line="360" w:lineRule="auto"/>
              <w:ind w:firstLine="480" w:firstLineChars="200"/>
              <w:jc w:val="left"/>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rPr>
              <w:t>本项目是</w:t>
            </w:r>
            <w:r>
              <w:rPr>
                <w:rFonts w:hint="eastAsia" w:eastAsia="宋体" w:cs="Times New Roman"/>
                <w:color w:val="auto"/>
                <w:sz w:val="24"/>
                <w:lang w:val="en-US" w:eastAsia="zh-CN"/>
              </w:rPr>
              <w:t>元谋县</w:t>
            </w:r>
            <w:r>
              <w:rPr>
                <w:rFonts w:hint="eastAsia" w:ascii="Times New Roman" w:hAnsi="Times New Roman" w:eastAsia="宋体" w:cs="Times New Roman"/>
                <w:color w:val="auto"/>
                <w:sz w:val="24"/>
                <w:lang w:eastAsia="zh-CN"/>
              </w:rPr>
              <w:t>污水处理厂</w:t>
            </w:r>
            <w:r>
              <w:rPr>
                <w:rFonts w:hint="default" w:ascii="Times New Roman" w:hAnsi="Times New Roman" w:eastAsia="宋体" w:cs="Times New Roman"/>
                <w:color w:val="auto"/>
                <w:sz w:val="24"/>
              </w:rPr>
              <w:t>技改项目，</w:t>
            </w:r>
            <w:r>
              <w:rPr>
                <w:rFonts w:hint="eastAsia" w:eastAsia="宋体" w:cs="Times New Roman"/>
                <w:color w:val="auto"/>
                <w:sz w:val="24"/>
                <w:lang w:val="en-US" w:eastAsia="zh-CN"/>
              </w:rPr>
              <w:t>技改前后劳动定员不变，因此，本项目不新增生活污水。</w:t>
            </w:r>
            <w:r>
              <w:rPr>
                <w:rFonts w:hint="default" w:ascii="Times New Roman" w:hAnsi="Times New Roman" w:eastAsia="宋体" w:cs="Times New Roman"/>
                <w:color w:val="auto"/>
                <w:sz w:val="24"/>
              </w:rPr>
              <w:t>涉及本次技改的废水主要为处理后的市政污水</w:t>
            </w:r>
            <w:r>
              <w:rPr>
                <w:rFonts w:hint="eastAsia" w:eastAsia="宋体" w:cs="Times New Roman"/>
                <w:color w:val="auto"/>
                <w:sz w:val="24"/>
                <w:lang w:eastAsia="zh-CN"/>
              </w:rPr>
              <w:t>、</w:t>
            </w:r>
            <w:r>
              <w:rPr>
                <w:rFonts w:hint="eastAsia" w:eastAsia="宋体" w:cs="Times New Roman"/>
                <w:color w:val="auto"/>
                <w:sz w:val="24"/>
                <w:lang w:val="en-US" w:eastAsia="zh-CN"/>
              </w:rPr>
              <w:t>V型滤池反冲洗废水、污泥脱水过程反冲洗水及污泥脱水产生的废水</w:t>
            </w:r>
            <w:r>
              <w:rPr>
                <w:rFonts w:hint="default" w:ascii="Times New Roman" w:hAnsi="Times New Roman" w:eastAsia="宋体" w:cs="Times New Roman"/>
                <w:color w:val="auto"/>
                <w:sz w:val="24"/>
              </w:rPr>
              <w:t>。</w:t>
            </w:r>
          </w:p>
          <w:p>
            <w:pPr>
              <w:adjustRightInd w:val="0"/>
              <w:snapToGrid w:val="0"/>
              <w:spacing w:line="360" w:lineRule="auto"/>
              <w:ind w:firstLine="482" w:firstLineChars="200"/>
              <w:jc w:val="left"/>
              <w:rPr>
                <w:rFonts w:hint="default" w:ascii="Times New Roman" w:hAnsi="Times New Roman" w:eastAsia="宋体" w:cs="Times New Roman"/>
                <w:b/>
                <w:color w:val="auto"/>
                <w:sz w:val="24"/>
                <w:szCs w:val="28"/>
              </w:rPr>
            </w:pPr>
            <w:r>
              <w:rPr>
                <w:rFonts w:hint="default" w:ascii="Times New Roman" w:hAnsi="Times New Roman" w:eastAsia="宋体" w:cs="Times New Roman"/>
                <w:b/>
                <w:color w:val="auto"/>
                <w:sz w:val="24"/>
                <w:szCs w:val="28"/>
              </w:rPr>
              <w:t>（</w:t>
            </w:r>
            <w:r>
              <w:rPr>
                <w:rFonts w:hint="eastAsia" w:eastAsia="宋体" w:cs="Times New Roman"/>
                <w:b/>
                <w:color w:val="auto"/>
                <w:sz w:val="24"/>
                <w:szCs w:val="28"/>
                <w:lang w:val="en-US" w:eastAsia="zh-CN"/>
              </w:rPr>
              <w:t>1</w:t>
            </w:r>
            <w:r>
              <w:rPr>
                <w:rFonts w:hint="default" w:ascii="Times New Roman" w:hAnsi="Times New Roman" w:eastAsia="宋体" w:cs="Times New Roman"/>
                <w:b/>
                <w:color w:val="auto"/>
                <w:sz w:val="24"/>
                <w:szCs w:val="28"/>
              </w:rPr>
              <w:t>）市政污水</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本项目污水处理规模为</w:t>
            </w:r>
            <w:r>
              <w:rPr>
                <w:rFonts w:hint="eastAsia" w:eastAsia="宋体" w:cs="Times New Roman"/>
                <w:color w:val="auto"/>
                <w:sz w:val="24"/>
                <w:lang w:val="en-US" w:eastAsia="zh-CN"/>
              </w:rPr>
              <w:t>1.5</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/d，于二沉池工艺单元</w:t>
            </w:r>
            <w:r>
              <w:rPr>
                <w:rFonts w:hint="eastAsia" w:cs="Times New Roman"/>
                <w:color w:val="auto"/>
                <w:sz w:val="24"/>
                <w:lang w:val="en-US" w:eastAsia="zh-CN"/>
              </w:rPr>
              <w:t>后</w:t>
            </w:r>
            <w:r>
              <w:rPr>
                <w:rStyle w:val="23"/>
                <w:rFonts w:hint="eastAsia" w:ascii="Times New Roman" w:hAnsi="Times New Roman" w:cs="Times New Roman"/>
                <w:color w:val="auto"/>
                <w:sz w:val="24"/>
                <w:lang w:val="en-US" w:eastAsia="zh-CN"/>
              </w:rPr>
              <w:t>增加调节池、</w:t>
            </w:r>
            <w:r>
              <w:rPr>
                <w:rStyle w:val="23"/>
                <w:rFonts w:hint="default" w:ascii="Times New Roman" w:hAnsi="Times New Roman" w:eastAsia="宋体" w:cs="Times New Roman"/>
                <w:color w:val="auto"/>
                <w:sz w:val="24"/>
              </w:rPr>
              <w:t>高密度沉淀池</w:t>
            </w:r>
            <w:r>
              <w:rPr>
                <w:rStyle w:val="23"/>
                <w:rFonts w:hint="eastAsia" w:ascii="Times New Roman" w:hAnsi="Times New Roman" w:cs="Times New Roman"/>
                <w:color w:val="auto"/>
                <w:sz w:val="24"/>
                <w:lang w:val="en-US" w:eastAsia="zh-CN"/>
              </w:rPr>
              <w:t>及V型滤池</w:t>
            </w:r>
            <w:r>
              <w:rPr>
                <w:rFonts w:hint="default" w:ascii="Times New Roman" w:hAnsi="Times New Roman" w:eastAsia="宋体" w:cs="Times New Roman"/>
                <w:color w:val="auto"/>
                <w:sz w:val="24"/>
              </w:rPr>
              <w:t>，</w:t>
            </w:r>
            <w:r>
              <w:rPr>
                <w:rFonts w:hint="eastAsia" w:cs="Times New Roman"/>
                <w:color w:val="auto"/>
                <w:sz w:val="24"/>
                <w:lang w:val="en-US" w:eastAsia="zh-CN"/>
              </w:rPr>
              <w:t>将污水处理厂出水水质由</w:t>
            </w:r>
            <w:r>
              <w:rPr>
                <w:rFonts w:hint="eastAsia" w:cs="Times New Roman"/>
                <w:color w:val="auto"/>
                <w:sz w:val="24"/>
                <w:szCs w:val="24"/>
                <w:vertAlign w:val="baseline"/>
                <w:lang w:val="en-US" w:eastAsia="zh-CN"/>
              </w:rPr>
              <w:t>《城镇污水处理厂污染物排放标准》（GB18918－2002）一级B标准提升至一级A标准</w:t>
            </w:r>
            <w:r>
              <w:rPr>
                <w:rFonts w:hint="default" w:ascii="Times New Roman" w:hAnsi="Times New Roman" w:eastAsia="宋体" w:cs="Times New Roman"/>
                <w:color w:val="auto"/>
                <w:sz w:val="24"/>
              </w:rPr>
              <w:t>。</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根据设计资料，本项目进、出废水的水质指标如下：</w:t>
            </w:r>
          </w:p>
          <w:p>
            <w:pPr>
              <w:pStyle w:val="12"/>
              <w:adjustRightInd w:val="0"/>
              <w:snapToGrid w:val="0"/>
              <w:spacing w:after="0" w:line="240" w:lineRule="auto"/>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zCs w:val="21"/>
              </w:rPr>
              <w:t>表</w:t>
            </w:r>
            <w:r>
              <w:rPr>
                <w:rFonts w:hint="eastAsia" w:cs="Times New Roman"/>
                <w:b/>
                <w:bCs/>
                <w:color w:val="auto"/>
                <w:szCs w:val="21"/>
                <w:lang w:val="en-US" w:eastAsia="zh-CN"/>
              </w:rPr>
              <w:t>4-10</w:t>
            </w:r>
            <w:r>
              <w:rPr>
                <w:rFonts w:hint="default" w:ascii="Times New Roman" w:hAnsi="Times New Roman" w:eastAsia="宋体" w:cs="Times New Roman"/>
                <w:b/>
                <w:bCs/>
                <w:color w:val="auto"/>
                <w:szCs w:val="21"/>
              </w:rPr>
              <w:t xml:space="preserve">  本项目进出水水质指标</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1152"/>
              <w:gridCol w:w="1147"/>
              <w:gridCol w:w="1139"/>
              <w:gridCol w:w="1136"/>
              <w:gridCol w:w="1135"/>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1186" w:type="dxa"/>
                  <w:vMerge w:val="restart"/>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7120" w:type="dxa"/>
                  <w:gridSpan w:val="6"/>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水质指标及浓度 单位：mg/L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6" w:type="dxa"/>
                  <w:vMerge w:val="continue"/>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p>
              </w:tc>
              <w:tc>
                <w:tcPr>
                  <w:tcW w:w="1186"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p>
              </w:tc>
              <w:tc>
                <w:tcPr>
                  <w:tcW w:w="1186"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TN</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6"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进水水质</w:t>
                  </w:r>
                </w:p>
              </w:tc>
              <w:tc>
                <w:tcPr>
                  <w:tcW w:w="1186"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140</w:t>
                  </w:r>
                </w:p>
              </w:tc>
              <w:tc>
                <w:tcPr>
                  <w:tcW w:w="1186"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285</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210</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32</w:t>
                  </w:r>
                </w:p>
              </w:tc>
              <w:tc>
                <w:tcPr>
                  <w:tcW w:w="1187" w:type="dxa"/>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6"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出水水质</w:t>
                  </w:r>
                </w:p>
              </w:tc>
              <w:tc>
                <w:tcPr>
                  <w:tcW w:w="1186"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1186"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p>
              </w:tc>
              <w:tc>
                <w:tcPr>
                  <w:tcW w:w="1187" w:type="dxa"/>
                  <w:noWrap w:val="0"/>
                  <w:vAlign w:val="center"/>
                </w:tcPr>
                <w:p>
                  <w:pPr>
                    <w:pStyle w:val="12"/>
                    <w:adjustRightInd w:val="0"/>
                    <w:snapToGrid w:val="0"/>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≤0.5</w:t>
                  </w:r>
                </w:p>
              </w:tc>
              <w:tc>
                <w:tcPr>
                  <w:tcW w:w="1187" w:type="dxa"/>
                  <w:noWrap w:val="0"/>
                  <w:vAlign w:val="center"/>
                </w:tcPr>
                <w:p>
                  <w:pPr>
                    <w:pStyle w:val="12"/>
                    <w:adjustRightInd w:val="0"/>
                    <w:snapToGrid w:val="0"/>
                    <w:spacing w:after="0" w:line="240" w:lineRule="auto"/>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w:t>
                  </w:r>
                </w:p>
              </w:tc>
            </w:tr>
          </w:tbl>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本次技改后，不改变现有的排水方案：</w:t>
            </w:r>
            <w:r>
              <w:rPr>
                <w:rFonts w:hint="eastAsia" w:cs="Times New Roman"/>
                <w:color w:val="auto"/>
                <w:sz w:val="24"/>
                <w:lang w:val="en-US" w:eastAsia="zh-CN"/>
              </w:rPr>
              <w:t>处理达标后的</w:t>
            </w:r>
            <w:r>
              <w:rPr>
                <w:rFonts w:hint="default" w:ascii="Times New Roman" w:hAnsi="Times New Roman" w:eastAsia="宋体" w:cs="Times New Roman"/>
                <w:color w:val="auto"/>
                <w:sz w:val="24"/>
              </w:rPr>
              <w:t>尾水</w:t>
            </w:r>
            <w:r>
              <w:rPr>
                <w:rFonts w:hint="eastAsia" w:cs="Times New Roman"/>
                <w:color w:val="auto"/>
                <w:sz w:val="24"/>
                <w:lang w:val="en-US" w:eastAsia="zh-CN"/>
              </w:rPr>
              <w:t>排入龙川江</w:t>
            </w:r>
            <w:r>
              <w:rPr>
                <w:rFonts w:hint="default" w:ascii="Times New Roman" w:hAnsi="Times New Roman" w:eastAsia="宋体" w:cs="Times New Roman"/>
                <w:color w:val="auto"/>
                <w:sz w:val="24"/>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both"/>
              <w:textAlignment w:val="auto"/>
              <w:rPr>
                <w:rFonts w:hint="default" w:cs="Times New Roman"/>
                <w:color w:val="auto"/>
                <w:kern w:val="0"/>
                <w:sz w:val="24"/>
                <w:szCs w:val="24"/>
                <w:lang w:val="en-US" w:eastAsia="zh-CN" w:bidi="ar"/>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eastAsia="zh-CN"/>
              </w:rPr>
              <w:t>）</w:t>
            </w:r>
            <w:r>
              <w:rPr>
                <w:rFonts w:hint="eastAsia" w:cs="Times New Roman"/>
                <w:b/>
                <w:bCs/>
                <w:color w:val="auto"/>
                <w:kern w:val="0"/>
                <w:sz w:val="24"/>
                <w:szCs w:val="24"/>
                <w:lang w:val="en-US" w:eastAsia="zh-CN" w:bidi="ar"/>
              </w:rPr>
              <w:t>V型滤池反冲洗水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本次技改拟增加V型滤池，在运行过程中需要进行反冲洗，根据本项目“可行性研究报告”，V型滤池反冲洗耗水量为2.14t/kt污水，本次新增V型滤池处理规模为1.5万m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/d，反冲洗频率一般为每日一次，则V型滤池反冲洗水产生量为32.1m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/d，直接进入污水处理厂的处理系统处理。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both"/>
              <w:textAlignment w:val="auto"/>
              <w:rPr>
                <w:rFonts w:hint="default" w:cs="Times New Roman"/>
                <w:color w:val="auto"/>
                <w:kern w:val="0"/>
                <w:sz w:val="24"/>
                <w:szCs w:val="24"/>
                <w:lang w:val="en-US" w:eastAsia="zh-CN" w:bidi="ar"/>
              </w:rPr>
            </w:pPr>
            <w:r>
              <w:rPr>
                <w:rFonts w:hint="eastAsia" w:cs="Times New Roman"/>
                <w:b/>
                <w:bCs/>
                <w:color w:val="auto"/>
                <w:kern w:val="0"/>
                <w:sz w:val="24"/>
                <w:szCs w:val="24"/>
                <w:lang w:val="en-US" w:eastAsia="zh-CN" w:bidi="ar"/>
              </w:rPr>
              <w:t>（3）污泥脱水过程反冲洗水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元谋县污泥处理厂为两台带式污泥深度脱水机一用一备，每台所需的冲洗水量为12m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/h，污泥脱水机每天运行8h，故污泥处理过程每天需要 96m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的反冲洗水，全部成为污水进入污水处理厂的处理系统处理。</w:t>
            </w:r>
          </w:p>
          <w:p>
            <w:pPr>
              <w:pStyle w:val="7"/>
              <w:spacing w:line="360" w:lineRule="auto"/>
              <w:rPr>
                <w:rFonts w:hint="default" w:ascii="Times New Roman" w:hAnsi="Times New Roman" w:cs="Times New Roman"/>
                <w:b/>
                <w:bCs/>
                <w:color w:val="auto"/>
                <w:kern w:val="0"/>
                <w:sz w:val="24"/>
                <w:szCs w:val="24"/>
                <w:lang w:val="en-US" w:eastAsia="zh-CN" w:bidi="ar"/>
              </w:rPr>
            </w:pPr>
            <w:r>
              <w:rPr>
                <w:rFonts w:hint="eastAsia" w:cs="Times New Roman"/>
                <w:color w:val="auto"/>
                <w:kern w:val="0"/>
                <w:sz w:val="24"/>
                <w:szCs w:val="24"/>
                <w:lang w:val="en-US" w:eastAsia="zh-CN" w:bidi="ar"/>
              </w:rPr>
              <w:t xml:space="preserve">    </w:t>
            </w:r>
            <w:r>
              <w:rPr>
                <w:rFonts w:hint="default" w:ascii="Times New Roman" w:hAnsi="Times New Roman" w:cs="Times New Roman"/>
                <w:b/>
                <w:bCs/>
                <w:color w:val="auto"/>
                <w:kern w:val="0"/>
                <w:sz w:val="24"/>
                <w:szCs w:val="24"/>
                <w:lang w:val="en-US" w:eastAsia="zh-CN" w:bidi="ar"/>
              </w:rPr>
              <w:t>（4）污泥脱水产生的废水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元谋县污泥处理厂近期设计规模为</w:t>
            </w:r>
            <w:r>
              <w:rPr>
                <w:rFonts w:hint="eastAsia" w:cs="Times New Roman"/>
                <w:color w:val="auto"/>
                <w:kern w:val="0"/>
                <w:sz w:val="24"/>
                <w:szCs w:val="24"/>
                <w:lang w:val="en-US" w:eastAsia="zh-CN" w:bidi="ar"/>
              </w:rPr>
              <w:t>8</w:t>
            </w:r>
            <w:r>
              <w:rPr>
                <w:rFonts w:hint="default" w:ascii="Times New Roman" w:hAnsi="Times New Roman" w:cs="Times New Roman"/>
                <w:color w:val="auto"/>
                <w:kern w:val="0"/>
                <w:sz w:val="24"/>
                <w:szCs w:val="24"/>
                <w:lang w:val="en-US" w:eastAsia="zh-CN" w:bidi="ar"/>
              </w:rPr>
              <w:t>t/d，经过脱水系统</w:t>
            </w:r>
            <w:r>
              <w:rPr>
                <w:rFonts w:hint="eastAsia" w:cs="Times New Roman"/>
                <w:color w:val="auto"/>
                <w:kern w:val="0"/>
                <w:sz w:val="24"/>
                <w:szCs w:val="24"/>
                <w:lang w:val="en-US" w:eastAsia="zh-CN" w:bidi="ar"/>
              </w:rPr>
              <w:t>处理后，</w:t>
            </w:r>
            <w:r>
              <w:rPr>
                <w:rFonts w:hint="default" w:ascii="Times New Roman" w:hAnsi="Times New Roman" w:cs="Times New Roman"/>
                <w:color w:val="auto"/>
                <w:kern w:val="0"/>
                <w:sz w:val="24"/>
                <w:szCs w:val="24"/>
                <w:lang w:val="en-US" w:eastAsia="zh-CN" w:bidi="ar"/>
              </w:rPr>
              <w:t>污泥的含水率从80%降至</w:t>
            </w:r>
            <w:r>
              <w:rPr>
                <w:rFonts w:hint="eastAsia" w:cs="Times New Roman"/>
                <w:color w:val="auto"/>
                <w:kern w:val="0"/>
                <w:sz w:val="24"/>
                <w:szCs w:val="24"/>
                <w:lang w:val="en-US" w:eastAsia="zh-CN" w:bidi="ar"/>
              </w:rPr>
              <w:t>4</w:t>
            </w:r>
            <w:r>
              <w:rPr>
                <w:rFonts w:hint="default" w:ascii="Times New Roman" w:hAnsi="Times New Roman" w:cs="Times New Roman"/>
                <w:color w:val="auto"/>
                <w:kern w:val="0"/>
                <w:sz w:val="24"/>
                <w:szCs w:val="24"/>
                <w:lang w:val="en-US" w:eastAsia="zh-CN" w:bidi="ar"/>
              </w:rPr>
              <w:t>0%，每天的污泥量从</w:t>
            </w:r>
            <w:r>
              <w:rPr>
                <w:rFonts w:hint="eastAsia" w:cs="Times New Roman"/>
                <w:color w:val="auto"/>
                <w:kern w:val="0"/>
                <w:sz w:val="24"/>
                <w:szCs w:val="24"/>
                <w:lang w:val="en-US" w:eastAsia="zh-CN" w:bidi="ar"/>
              </w:rPr>
              <w:t>8</w:t>
            </w:r>
            <w:r>
              <w:rPr>
                <w:rFonts w:hint="default" w:ascii="Times New Roman" w:hAnsi="Times New Roman" w:cs="Times New Roman"/>
                <w:color w:val="auto"/>
                <w:kern w:val="0"/>
                <w:sz w:val="24"/>
                <w:szCs w:val="24"/>
                <w:lang w:val="en-US" w:eastAsia="zh-CN" w:bidi="ar"/>
              </w:rPr>
              <w:t>t降至</w:t>
            </w:r>
            <w:r>
              <w:rPr>
                <w:rFonts w:hint="eastAsia" w:cs="Times New Roman"/>
                <w:color w:val="auto"/>
                <w:kern w:val="0"/>
                <w:sz w:val="24"/>
                <w:szCs w:val="24"/>
                <w:lang w:val="en-US" w:eastAsia="zh-CN" w:bidi="ar"/>
              </w:rPr>
              <w:t>2.7</w:t>
            </w:r>
            <w:r>
              <w:rPr>
                <w:rFonts w:hint="default" w:ascii="Times New Roman" w:hAnsi="Times New Roman" w:cs="Times New Roman"/>
                <w:color w:val="auto"/>
                <w:kern w:val="0"/>
                <w:sz w:val="24"/>
                <w:szCs w:val="24"/>
                <w:lang w:val="en-US" w:eastAsia="zh-CN" w:bidi="ar"/>
              </w:rPr>
              <w:t>t，</w:t>
            </w:r>
            <w:r>
              <w:rPr>
                <w:rFonts w:hint="eastAsia" w:cs="Times New Roman"/>
                <w:color w:val="auto"/>
                <w:kern w:val="0"/>
                <w:sz w:val="24"/>
                <w:szCs w:val="24"/>
                <w:lang w:val="en-US" w:eastAsia="zh-CN" w:bidi="ar"/>
              </w:rPr>
              <w:t>由此可计算得出污泥</w:t>
            </w:r>
            <w:r>
              <w:rPr>
                <w:rFonts w:hint="default" w:ascii="Times New Roman" w:hAnsi="Times New Roman" w:cs="Times New Roman"/>
                <w:color w:val="auto"/>
                <w:kern w:val="0"/>
                <w:sz w:val="24"/>
                <w:szCs w:val="24"/>
                <w:lang w:val="en-US" w:eastAsia="zh-CN" w:bidi="ar"/>
              </w:rPr>
              <w:t>脱出</w:t>
            </w:r>
            <w:r>
              <w:rPr>
                <w:rFonts w:hint="eastAsia" w:cs="Times New Roman"/>
                <w:color w:val="auto"/>
                <w:kern w:val="0"/>
                <w:sz w:val="24"/>
                <w:szCs w:val="24"/>
                <w:lang w:val="en-US" w:eastAsia="zh-CN" w:bidi="ar"/>
              </w:rPr>
              <w:t>的</w:t>
            </w:r>
            <w:r>
              <w:rPr>
                <w:rFonts w:hint="default" w:ascii="Times New Roman" w:hAnsi="Times New Roman" w:cs="Times New Roman"/>
                <w:color w:val="auto"/>
                <w:kern w:val="0"/>
                <w:sz w:val="24"/>
                <w:szCs w:val="24"/>
                <w:lang w:val="en-US" w:eastAsia="zh-CN" w:bidi="ar"/>
              </w:rPr>
              <w:t>水量为</w:t>
            </w:r>
            <w:r>
              <w:rPr>
                <w:rFonts w:hint="eastAsia" w:cs="Times New Roman"/>
                <w:color w:val="auto"/>
                <w:kern w:val="0"/>
                <w:sz w:val="24"/>
                <w:szCs w:val="24"/>
                <w:lang w:val="en-US" w:eastAsia="zh-CN" w:bidi="ar"/>
              </w:rPr>
              <w:t>5.3</w:t>
            </w:r>
            <w:r>
              <w:rPr>
                <w:rFonts w:hint="default" w:ascii="Times New Roman" w:hAnsi="Times New Roman" w:cs="Times New Roman"/>
                <w:color w:val="auto"/>
                <w:kern w:val="0"/>
                <w:sz w:val="24"/>
                <w:szCs w:val="24"/>
                <w:lang w:val="en-US" w:eastAsia="zh-CN" w:bidi="ar"/>
              </w:rPr>
              <w:t>t，设计运行工况为8小时，</w:t>
            </w:r>
            <w:r>
              <w:rPr>
                <w:rFonts w:hint="eastAsia" w:ascii="Times New Roman" w:hAnsi="Times New Roman" w:cs="Times New Roman"/>
                <w:color w:val="auto"/>
                <w:kern w:val="0"/>
                <w:sz w:val="24"/>
                <w:szCs w:val="24"/>
                <w:lang w:val="en-US" w:eastAsia="zh-CN" w:bidi="ar"/>
              </w:rPr>
              <w:t>即</w:t>
            </w:r>
            <w:r>
              <w:rPr>
                <w:rFonts w:hint="default" w:ascii="Times New Roman" w:hAnsi="Times New Roman" w:cs="Times New Roman"/>
                <w:color w:val="auto"/>
                <w:kern w:val="0"/>
                <w:sz w:val="24"/>
                <w:szCs w:val="24"/>
                <w:lang w:val="en-US" w:eastAsia="zh-CN" w:bidi="ar"/>
              </w:rPr>
              <w:t>污泥处理厂深度脱水车间每小时所脱出的污水量为</w:t>
            </w:r>
            <w:r>
              <w:rPr>
                <w:rFonts w:hint="eastAsia" w:cs="Times New Roman"/>
                <w:color w:val="auto"/>
                <w:kern w:val="0"/>
                <w:sz w:val="24"/>
                <w:szCs w:val="24"/>
                <w:lang w:val="en-US" w:eastAsia="zh-CN" w:bidi="ar"/>
              </w:rPr>
              <w:t>0.66</w:t>
            </w:r>
            <w:r>
              <w:rPr>
                <w:rFonts w:hint="default" w:ascii="Times New Roman" w:hAnsi="Times New Roman" w:cs="Times New Roman"/>
                <w:color w:val="auto"/>
                <w:kern w:val="0"/>
                <w:sz w:val="24"/>
                <w:szCs w:val="24"/>
                <w:lang w:val="en-US" w:eastAsia="zh-CN" w:bidi="ar"/>
              </w:rPr>
              <w:t>t</w:t>
            </w:r>
            <w:r>
              <w:rPr>
                <w:rFonts w:hint="eastAsia" w:cs="Times New Roman"/>
                <w:color w:val="auto"/>
                <w:sz w:val="24"/>
                <w:szCs w:val="24"/>
                <w:vertAlign w:val="baseline"/>
                <w:lang w:val="en-US" w:eastAsia="zh-CN"/>
              </w:rPr>
              <w:t>。该部分废水</w:t>
            </w:r>
            <w:r>
              <w:rPr>
                <w:rFonts w:hint="eastAsia" w:cs="Times New Roman"/>
                <w:color w:val="auto"/>
                <w:kern w:val="0"/>
                <w:sz w:val="24"/>
                <w:szCs w:val="24"/>
                <w:lang w:val="en-US" w:eastAsia="zh-CN" w:bidi="ar"/>
              </w:rPr>
              <w:t>全部进入污水处理厂的处理系统处理。</w:t>
            </w:r>
          </w:p>
          <w:p>
            <w:pPr>
              <w:pStyle w:val="7"/>
              <w:spacing w:line="360" w:lineRule="auto"/>
              <w:rPr>
                <w:rFonts w:hint="default"/>
                <w:lang w:val="en-US" w:eastAsia="zh-CN"/>
              </w:rPr>
            </w:pPr>
            <w:r>
              <w:rPr>
                <w:rFonts w:hint="eastAsia" w:cs="Times New Roman"/>
                <w:color w:val="auto"/>
                <w:kern w:val="0"/>
                <w:sz w:val="24"/>
                <w:szCs w:val="24"/>
                <w:lang w:val="en-US" w:eastAsia="zh-CN" w:bidi="ar"/>
              </w:rPr>
              <w:t xml:space="preserve">    综上，项目废水进入污水处理厂处理系统处理达</w:t>
            </w:r>
            <w:r>
              <w:rPr>
                <w:rFonts w:hint="eastAsia" w:cs="Times New Roman"/>
                <w:color w:val="auto"/>
                <w:sz w:val="24"/>
                <w:szCs w:val="24"/>
                <w:vertAlign w:val="baseline"/>
                <w:lang w:val="en-US" w:eastAsia="zh-CN"/>
              </w:rPr>
              <w:t>《城镇污水处理厂污染物排放标准》</w:t>
            </w:r>
            <w:r>
              <w:rPr>
                <w:rFonts w:hint="default" w:ascii="Times New Roman" w:hAnsi="Times New Roman" w:cs="Times New Roman"/>
                <w:color w:val="auto"/>
                <w:sz w:val="24"/>
                <w:szCs w:val="24"/>
                <w:vertAlign w:val="baseline"/>
                <w:lang w:val="en-US" w:eastAsia="zh-CN"/>
              </w:rPr>
              <w:t>（GB18918</w:t>
            </w:r>
            <w:r>
              <w:rPr>
                <w:rFonts w:hint="eastAsia"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vertAlign w:val="baseline"/>
                <w:lang w:val="en-US" w:eastAsia="zh-CN"/>
              </w:rPr>
              <w:t>2002）</w:t>
            </w:r>
            <w:r>
              <w:rPr>
                <w:rFonts w:hint="eastAsia" w:cs="Times New Roman"/>
                <w:color w:val="auto"/>
                <w:sz w:val="24"/>
                <w:szCs w:val="24"/>
                <w:vertAlign w:val="baseline"/>
                <w:lang w:val="en-US" w:eastAsia="zh-CN"/>
              </w:rPr>
              <w:t>一</w:t>
            </w:r>
            <w:r>
              <w:rPr>
                <w:rFonts w:hint="default" w:ascii="Times New Roman" w:hAnsi="Times New Roman" w:cs="Times New Roman"/>
                <w:color w:val="auto"/>
                <w:sz w:val="24"/>
                <w:szCs w:val="24"/>
                <w:vertAlign w:val="baseline"/>
                <w:lang w:val="en-US" w:eastAsia="zh-CN"/>
              </w:rPr>
              <w:t>级A</w:t>
            </w:r>
            <w:r>
              <w:rPr>
                <w:rFonts w:hint="eastAsia" w:cs="Times New Roman"/>
                <w:color w:val="auto"/>
                <w:sz w:val="24"/>
                <w:szCs w:val="24"/>
                <w:vertAlign w:val="baseline"/>
                <w:lang w:val="en-US" w:eastAsia="zh-CN"/>
              </w:rPr>
              <w:t>标准后排入龙川江。本项目的实施，可降低污染物的排放，对改善龙川江水质起到积极作用。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Style w:val="29"/>
                <w:rFonts w:hint="eastAsia" w:cs="Times New Roman"/>
                <w:b/>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s="Times New Roman"/>
                <w:color w:val="auto"/>
                <w:sz w:val="24"/>
                <w:szCs w:val="24"/>
                <w:lang w:val="en-US" w:eastAsia="zh-CN"/>
              </w:rPr>
            </w:pPr>
            <w:r>
              <w:rPr>
                <w:rStyle w:val="29"/>
                <w:rFonts w:hint="eastAsia" w:cs="Times New Roman"/>
                <w:b/>
                <w:bCs w:val="0"/>
                <w:color w:val="auto"/>
                <w:sz w:val="24"/>
                <w:szCs w:val="24"/>
                <w:lang w:val="en-US" w:eastAsia="zh-CN"/>
              </w:rPr>
              <w:t>3</w:t>
            </w:r>
            <w:r>
              <w:rPr>
                <w:rStyle w:val="29"/>
                <w:rFonts w:hint="default" w:ascii="Times New Roman" w:hAnsi="Times New Roman" w:eastAsia="宋体" w:cs="Times New Roman"/>
                <w:b/>
                <w:bCs w:val="0"/>
                <w:color w:val="auto"/>
                <w:sz w:val="24"/>
                <w:szCs w:val="24"/>
                <w:lang w:val="en-US" w:eastAsia="zh-CN"/>
              </w:rPr>
              <w:t>、</w:t>
            </w:r>
            <w:r>
              <w:rPr>
                <w:rStyle w:val="29"/>
                <w:rFonts w:hint="eastAsia" w:cs="Times New Roman"/>
                <w:b/>
                <w:bCs w:val="0"/>
                <w:color w:val="auto"/>
                <w:sz w:val="24"/>
                <w:szCs w:val="24"/>
                <w:lang w:val="en-US" w:eastAsia="zh-CN"/>
              </w:rPr>
              <w:t>地下水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w:t>
            </w:r>
            <w:r>
              <w:rPr>
                <w:rFonts w:hint="eastAsia" w:eastAsia="宋体" w:cs="Times New Roman"/>
                <w:color w:val="auto"/>
                <w:sz w:val="24"/>
                <w:szCs w:val="24"/>
                <w:lang w:val="en-US" w:eastAsia="zh-CN"/>
              </w:rPr>
              <w:t>元谋县</w:t>
            </w:r>
            <w:r>
              <w:rPr>
                <w:rFonts w:hint="default" w:ascii="Times New Roman" w:hAnsi="Times New Roman" w:eastAsia="宋体" w:cs="Times New Roman"/>
                <w:color w:val="auto"/>
                <w:sz w:val="24"/>
                <w:szCs w:val="24"/>
              </w:rPr>
              <w:t>污水处理厂的技改项目，</w:t>
            </w:r>
            <w:r>
              <w:rPr>
                <w:rFonts w:hint="default" w:ascii="Times New Roman" w:hAnsi="Times New Roman" w:eastAsia="宋体" w:cs="Times New Roman"/>
                <w:color w:val="auto"/>
                <w:kern w:val="0"/>
                <w:sz w:val="24"/>
                <w:szCs w:val="24"/>
                <w:lang w:val="en-US" w:eastAsia="zh-CN" w:bidi="ar"/>
              </w:rPr>
              <w:t>对地下水产生污染的途径主要是渗透污染</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根据工程所处区域的地质情况，拟建项目可能对地下水造成污染的途径主要有：外排尾水引起河流水质变差间接影响地下水水质、废水处理设施区域等污水下渗对地下水造成的污染。</w:t>
            </w:r>
          </w:p>
          <w:p>
            <w:pPr>
              <w:pStyle w:val="45"/>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Cs w:val="24"/>
              </w:rPr>
              <w:t>项目区的地下水补给除少量降水和地表径流补给外，</w:t>
            </w:r>
            <w:r>
              <w:rPr>
                <w:rFonts w:hint="eastAsia" w:eastAsia="宋体" w:cs="Times New Roman"/>
                <w:color w:val="auto"/>
                <w:szCs w:val="24"/>
                <w:lang w:val="en-US" w:eastAsia="zh-CN"/>
              </w:rPr>
              <w:t>龙川江</w:t>
            </w:r>
            <w:r>
              <w:rPr>
                <w:rFonts w:hint="default" w:ascii="Times New Roman" w:hAnsi="Times New Roman" w:eastAsia="宋体" w:cs="Times New Roman"/>
                <w:color w:val="auto"/>
                <w:szCs w:val="24"/>
              </w:rPr>
              <w:t>是项目区地下水的主要补给源。项目出水进入</w:t>
            </w:r>
            <w:r>
              <w:rPr>
                <w:rFonts w:hint="eastAsia" w:eastAsia="宋体" w:cs="Times New Roman"/>
                <w:color w:val="auto"/>
                <w:szCs w:val="24"/>
                <w:lang w:val="en-US" w:eastAsia="zh-CN"/>
              </w:rPr>
              <w:t>龙川江</w:t>
            </w:r>
            <w:r>
              <w:rPr>
                <w:rFonts w:hint="default" w:ascii="Times New Roman" w:hAnsi="Times New Roman" w:eastAsia="宋体" w:cs="Times New Roman"/>
                <w:color w:val="auto"/>
                <w:szCs w:val="24"/>
              </w:rPr>
              <w:t>，通过土壤渗透，部分污水会随之进入地下水，主要分布于浅层水体中。由于区域地下水体与</w:t>
            </w:r>
            <w:r>
              <w:rPr>
                <w:rFonts w:hint="eastAsia" w:eastAsia="宋体" w:cs="Times New Roman"/>
                <w:color w:val="auto"/>
                <w:szCs w:val="24"/>
                <w:lang w:val="en-US" w:eastAsia="zh-CN"/>
              </w:rPr>
              <w:t>龙川江</w:t>
            </w:r>
            <w:r>
              <w:rPr>
                <w:rFonts w:hint="default" w:ascii="Times New Roman" w:hAnsi="Times New Roman" w:eastAsia="宋体" w:cs="Times New Roman"/>
                <w:color w:val="auto"/>
                <w:szCs w:val="24"/>
              </w:rPr>
              <w:t>水体的联通性较强，水体交换频繁，因此浅层地下水一定程度上受到</w:t>
            </w:r>
            <w:r>
              <w:rPr>
                <w:rFonts w:hint="eastAsia" w:eastAsia="宋体" w:cs="Times New Roman"/>
                <w:color w:val="auto"/>
                <w:szCs w:val="24"/>
                <w:lang w:val="en-US" w:eastAsia="zh-CN"/>
              </w:rPr>
              <w:t>龙川江</w:t>
            </w:r>
            <w:r>
              <w:rPr>
                <w:rFonts w:hint="default" w:ascii="Times New Roman" w:hAnsi="Times New Roman" w:eastAsia="宋体" w:cs="Times New Roman"/>
                <w:color w:val="auto"/>
                <w:szCs w:val="24"/>
              </w:rPr>
              <w:t>水体水质的影响。</w:t>
            </w:r>
          </w:p>
          <w:p>
            <w:pPr>
              <w:pStyle w:val="45"/>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highlight w:val="none"/>
                <w:lang w:val="en-US" w:eastAsia="zh-CN"/>
              </w:rPr>
            </w:pPr>
            <w:r>
              <w:rPr>
                <w:rFonts w:hint="eastAsia"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kern w:val="0"/>
                <w:sz w:val="24"/>
              </w:rPr>
              <w:t>建设完成之后，</w:t>
            </w:r>
            <w:r>
              <w:rPr>
                <w:rFonts w:hint="eastAsia" w:eastAsia="宋体" w:cs="Times New Roman"/>
                <w:color w:val="auto"/>
                <w:kern w:val="0"/>
                <w:sz w:val="24"/>
                <w:lang w:val="en-US" w:eastAsia="zh-CN"/>
              </w:rPr>
              <w:t>进入龙川江的</w:t>
            </w:r>
            <w:r>
              <w:rPr>
                <w:rFonts w:hint="eastAsia" w:cs="Times New Roman"/>
                <w:color w:val="auto"/>
                <w:sz w:val="24"/>
                <w:szCs w:val="24"/>
                <w:vertAlign w:val="baseline"/>
                <w:lang w:val="en-US" w:eastAsia="zh-CN"/>
              </w:rPr>
              <w:t>污染物减少，可一定程度上改善龙川江水质</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随着</w:t>
            </w:r>
            <w:r>
              <w:rPr>
                <w:rFonts w:hint="eastAsia" w:eastAsia="宋体" w:cs="Times New Roman"/>
                <w:color w:val="auto"/>
                <w:kern w:val="0"/>
                <w:sz w:val="24"/>
                <w:lang w:val="en-US" w:eastAsia="zh-CN"/>
              </w:rPr>
              <w:t>龙川江</w:t>
            </w:r>
            <w:r>
              <w:rPr>
                <w:rFonts w:hint="eastAsia" w:ascii="Times New Roman" w:hAnsi="Times New Roman" w:eastAsia="宋体" w:cs="Times New Roman"/>
                <w:color w:val="auto"/>
                <w:kern w:val="0"/>
                <w:sz w:val="24"/>
                <w:lang w:val="en-US" w:eastAsia="zh-CN"/>
              </w:rPr>
              <w:t>水质的改善，区域地下水的水质也将相应得到改善。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sz w:val="24"/>
                <w:szCs w:val="24"/>
                <w:lang w:val="en-US" w:eastAsia="zh-CN"/>
              </w:rPr>
            </w:pPr>
            <w:r>
              <w:rPr>
                <w:rFonts w:hint="default"/>
                <w:color w:val="auto"/>
                <w:sz w:val="24"/>
                <w:szCs w:val="24"/>
                <w:lang w:val="en-US" w:eastAsia="zh-CN"/>
              </w:rPr>
              <w:t>针对项目可能发生的地下水污染，按</w:t>
            </w:r>
            <w:r>
              <w:rPr>
                <w:rFonts w:hint="eastAsia"/>
                <w:color w:val="auto"/>
                <w:sz w:val="24"/>
                <w:szCs w:val="24"/>
                <w:lang w:val="en-US" w:eastAsia="zh-CN"/>
              </w:rPr>
              <w:t>照“源头控制、分区防治、污染监控、应急响应”相</w:t>
            </w:r>
            <w:r>
              <w:rPr>
                <w:rFonts w:hint="default"/>
                <w:color w:val="auto"/>
                <w:sz w:val="24"/>
                <w:szCs w:val="24"/>
                <w:lang w:val="en-US" w:eastAsia="zh-CN"/>
              </w:rPr>
              <w:t>结合的原则，提出项目地下水污染防治措施</w:t>
            </w:r>
            <w:r>
              <w:rPr>
                <w:rFonts w:hint="default"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cs="Times New Roman"/>
                <w:color w:val="auto"/>
                <w:sz w:val="24"/>
                <w:szCs w:val="24"/>
                <w:lang w:val="en-US" w:eastAsia="zh-CN"/>
              </w:rPr>
            </w:pPr>
            <w:r>
              <w:rPr>
                <w:rFonts w:hint="default" w:cs="Times New Roman"/>
                <w:b/>
                <w:bCs/>
                <w:color w:val="auto"/>
                <w:sz w:val="24"/>
                <w:szCs w:val="24"/>
                <w:lang w:val="en-US" w:eastAsia="zh-CN"/>
              </w:rPr>
              <w:t>（1）源头控制措施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sz w:val="24"/>
                <w:szCs w:val="24"/>
                <w:lang w:val="en-US" w:eastAsia="zh-CN"/>
              </w:rPr>
            </w:pPr>
            <w:r>
              <w:rPr>
                <w:rFonts w:hint="default" w:cs="Times New Roman"/>
                <w:color w:val="auto"/>
                <w:sz w:val="24"/>
                <w:szCs w:val="24"/>
                <w:lang w:val="en-US" w:eastAsia="zh-CN"/>
              </w:rPr>
              <w:t>项目应对产生的废水进行合理的回用和治理，以尽可能从源头上减少污染物排放；严格按照国家相关规范要求，对污水</w:t>
            </w:r>
            <w:r>
              <w:rPr>
                <w:rFonts w:hint="eastAsia" w:cs="Times New Roman"/>
                <w:color w:val="auto"/>
                <w:sz w:val="24"/>
                <w:szCs w:val="24"/>
                <w:lang w:val="en-US" w:eastAsia="zh-CN"/>
              </w:rPr>
              <w:t>（雨水）</w:t>
            </w:r>
            <w:r>
              <w:rPr>
                <w:rFonts w:hint="default" w:cs="Times New Roman"/>
                <w:color w:val="auto"/>
                <w:sz w:val="24"/>
                <w:szCs w:val="24"/>
                <w:lang w:val="en-US" w:eastAsia="zh-CN"/>
              </w:rPr>
              <w:t>收集设施及构筑物采取相应的措施，以防止和降低污染物的跑、冒、滴、漏，将污染物泄漏的环境风险事故降低到最低程度；优化排水系统设计，排水管线敷设尽量采用</w:t>
            </w:r>
            <w:r>
              <w:rPr>
                <w:rFonts w:hint="eastAsia" w:ascii="宋体" w:hAnsi="宋体" w:eastAsia="宋体" w:cs="宋体"/>
                <w:color w:val="auto"/>
                <w:sz w:val="24"/>
                <w:szCs w:val="24"/>
                <w:lang w:val="en-US" w:eastAsia="zh-CN"/>
              </w:rPr>
              <w:t>“可视化”原</w:t>
            </w:r>
            <w:r>
              <w:rPr>
                <w:rFonts w:hint="default" w:cs="Times New Roman"/>
                <w:color w:val="auto"/>
                <w:sz w:val="24"/>
                <w:szCs w:val="24"/>
                <w:lang w:val="en-US" w:eastAsia="zh-CN"/>
              </w:rPr>
              <w:t>则，即管道尽可能地上敷设，做到污</w:t>
            </w:r>
            <w:r>
              <w:rPr>
                <w:rFonts w:hint="eastAsia" w:ascii="宋体" w:hAnsi="宋体" w:eastAsia="宋体" w:cs="宋体"/>
                <w:color w:val="auto"/>
                <w:sz w:val="24"/>
                <w:szCs w:val="24"/>
                <w:lang w:val="en-US" w:eastAsia="zh-CN"/>
              </w:rPr>
              <w:t>染物“早发现、早处理”</w:t>
            </w:r>
            <w:r>
              <w:rPr>
                <w:rFonts w:hint="default" w:cs="Times New Roman"/>
                <w:color w:val="auto"/>
                <w:sz w:val="24"/>
                <w:szCs w:val="24"/>
                <w:lang w:val="en-US" w:eastAsia="zh-CN"/>
              </w:rPr>
              <w:t>，以减少由于泄漏而可能造成的地下水污染。</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olor w:val="auto"/>
                <w:sz w:val="24"/>
                <w:szCs w:val="24"/>
                <w:lang w:eastAsia="zh-CN"/>
              </w:rPr>
            </w:pPr>
            <w:r>
              <w:rPr>
                <w:rFonts w:hint="default" w:cs="Times New Roman"/>
                <w:color w:val="auto"/>
                <w:sz w:val="24"/>
                <w:szCs w:val="24"/>
                <w:lang w:val="en-US" w:eastAsia="zh-CN"/>
              </w:rPr>
              <w:t>厂区设置明沟，将下雨天</w:t>
            </w:r>
            <w:r>
              <w:rPr>
                <w:rFonts w:hint="eastAsia" w:cs="Times New Roman"/>
                <w:color w:val="auto"/>
                <w:sz w:val="24"/>
                <w:szCs w:val="24"/>
                <w:lang w:val="en-US" w:eastAsia="zh-CN"/>
              </w:rPr>
              <w:t>雨水</w:t>
            </w:r>
            <w:r>
              <w:rPr>
                <w:rFonts w:hint="default" w:cs="Times New Roman"/>
                <w:color w:val="auto"/>
                <w:sz w:val="24"/>
                <w:szCs w:val="24"/>
                <w:lang w:val="en-US" w:eastAsia="zh-CN"/>
              </w:rPr>
              <w:t>经明沟收集后排至雨水</w:t>
            </w:r>
            <w:r>
              <w:rPr>
                <w:rFonts w:hint="eastAsia" w:cs="Times New Roman"/>
                <w:color w:val="auto"/>
                <w:sz w:val="24"/>
                <w:szCs w:val="24"/>
                <w:lang w:val="en-US" w:eastAsia="zh-CN"/>
              </w:rPr>
              <w:t>收集</w:t>
            </w:r>
            <w:r>
              <w:rPr>
                <w:rFonts w:hint="default" w:cs="Times New Roman"/>
                <w:color w:val="auto"/>
                <w:sz w:val="24"/>
                <w:szCs w:val="24"/>
                <w:lang w:val="en-US" w:eastAsia="zh-CN"/>
              </w:rPr>
              <w:t>池，厂区</w:t>
            </w:r>
            <w:r>
              <w:rPr>
                <w:rFonts w:hint="eastAsia" w:cs="Times New Roman"/>
                <w:color w:val="auto"/>
                <w:sz w:val="24"/>
                <w:szCs w:val="24"/>
                <w:lang w:val="en-US" w:eastAsia="zh-CN"/>
              </w:rPr>
              <w:t>雨水收集池</w:t>
            </w:r>
            <w:r>
              <w:rPr>
                <w:rFonts w:hint="default" w:cs="Times New Roman"/>
                <w:color w:val="auto"/>
                <w:sz w:val="24"/>
                <w:szCs w:val="24"/>
                <w:lang w:val="en-US" w:eastAsia="zh-CN"/>
              </w:rPr>
              <w:t>和明沟采用防渗材料铺砌</w:t>
            </w:r>
            <w:r>
              <w:rPr>
                <w:rFonts w:hint="eastAsia" w:ascii="Times New Roman" w:hAnsi="Times New Roman" w:eastAsia="宋体"/>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cs="Times New Roman"/>
                <w:color w:val="auto"/>
                <w:sz w:val="24"/>
                <w:szCs w:val="24"/>
                <w:lang w:val="en-US" w:eastAsia="zh-CN"/>
              </w:rPr>
            </w:pPr>
            <w:r>
              <w:rPr>
                <w:rFonts w:hint="eastAsia" w:cs="Times New Roman"/>
                <w:b/>
                <w:bCs/>
                <w:color w:val="auto"/>
                <w:sz w:val="24"/>
                <w:szCs w:val="24"/>
                <w:lang w:val="en-US" w:eastAsia="zh-CN"/>
              </w:rPr>
              <w:t>（2）防治措施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FF"/>
                <w:sz w:val="24"/>
                <w:szCs w:val="24"/>
                <w:lang w:val="en-US" w:eastAsia="zh-CN"/>
              </w:rPr>
            </w:pPr>
            <w:r>
              <w:rPr>
                <w:rFonts w:hint="default" w:ascii="Times New Roman" w:hAnsi="Times New Roman" w:eastAsia="宋体" w:cs="Times New Roman"/>
                <w:color w:val="auto"/>
                <w:kern w:val="0"/>
                <w:sz w:val="24"/>
                <w:szCs w:val="24"/>
                <w:highlight w:val="none"/>
                <w:lang w:val="en-US" w:eastAsia="zh-CN" w:bidi="ar"/>
              </w:rPr>
              <w:t>污水处理厂的主要构筑物为储水构筑物，对结构防水性能有较高的要求</w:t>
            </w:r>
            <w:r>
              <w:rPr>
                <w:rFonts w:hint="eastAsia" w:ascii="Times New Roman" w:hAnsi="Times New Roman" w:eastAsia="宋体" w:cs="Times New Roman"/>
                <w:color w:val="auto"/>
                <w:kern w:val="0"/>
                <w:sz w:val="24"/>
                <w:szCs w:val="24"/>
                <w:highlight w:val="none"/>
                <w:lang w:val="en-US" w:eastAsia="zh-CN" w:bidi="ar"/>
              </w:rPr>
              <w:t>。</w:t>
            </w:r>
            <w:r>
              <w:rPr>
                <w:rFonts w:hint="eastAsia" w:eastAsia="宋体" w:cs="Times New Roman"/>
                <w:color w:val="0000FF"/>
                <w:sz w:val="24"/>
                <w:szCs w:val="24"/>
                <w:highlight w:val="none"/>
                <w:lang w:val="en-US" w:eastAsia="zh-CN"/>
              </w:rPr>
              <w:t>本项目</w:t>
            </w:r>
            <w:r>
              <w:rPr>
                <w:rFonts w:hint="eastAsia" w:cs="Times New Roman"/>
                <w:color w:val="0000FF"/>
                <w:sz w:val="24"/>
                <w:szCs w:val="24"/>
                <w:highlight w:val="none"/>
                <w:lang w:val="en-US" w:eastAsia="zh-CN"/>
              </w:rPr>
              <w:t>高密度沉淀池、V型滤池的</w:t>
            </w:r>
            <w:r>
              <w:rPr>
                <w:rFonts w:hint="eastAsia" w:eastAsia="宋体" w:cs="Times New Roman"/>
                <w:color w:val="0000FF"/>
                <w:sz w:val="24"/>
                <w:szCs w:val="24"/>
                <w:highlight w:val="none"/>
                <w:lang w:val="en-US" w:eastAsia="zh-CN"/>
              </w:rPr>
              <w:t>池体</w:t>
            </w:r>
            <w:r>
              <w:rPr>
                <w:rFonts w:hint="eastAsia" w:hAnsi="Times New Roman" w:eastAsia="宋体" w:cs="Times New Roman"/>
                <w:color w:val="0000FF"/>
                <w:sz w:val="24"/>
                <w:szCs w:val="24"/>
                <w:highlight w:val="none"/>
                <w:lang w:val="en-US" w:eastAsia="zh-CN"/>
              </w:rPr>
              <w:t>全部采用</w:t>
            </w:r>
            <w:r>
              <w:rPr>
                <w:rFonts w:hint="default" w:ascii="Times New Roman" w:hAnsi="Times New Roman" w:cs="Times New Roman"/>
                <w:color w:val="0000FF"/>
                <w:sz w:val="24"/>
                <w:szCs w:val="24"/>
                <w:lang w:val="en-US" w:eastAsia="zh-CN"/>
              </w:rPr>
              <w:t>抗渗砼</w:t>
            </w:r>
            <w:r>
              <w:rPr>
                <w:rFonts w:hint="eastAsia" w:ascii="Times New Roman" w:hAnsi="Times New Roman" w:cs="Times New Roman"/>
                <w:color w:val="0000FF"/>
                <w:sz w:val="24"/>
                <w:szCs w:val="24"/>
                <w:lang w:val="en-US" w:eastAsia="zh-CN"/>
              </w:rPr>
              <w:t>进行建设，</w:t>
            </w:r>
            <w:r>
              <w:rPr>
                <w:rFonts w:hint="eastAsia" w:cs="Times New Roman"/>
                <w:color w:val="0000FF"/>
                <w:sz w:val="24"/>
                <w:szCs w:val="24"/>
                <w:lang w:val="en-US" w:eastAsia="zh-CN"/>
              </w:rPr>
              <w:t>使其</w:t>
            </w:r>
            <w:r>
              <w:rPr>
                <w:rFonts w:hint="eastAsia" w:ascii="Times New Roman" w:hAnsi="Times New Roman" w:cs="Times New Roman"/>
                <w:color w:val="0000FF"/>
                <w:sz w:val="24"/>
                <w:szCs w:val="24"/>
                <w:lang w:val="en-US" w:eastAsia="zh-CN"/>
              </w:rPr>
              <w:t>防渗层渗透系数</w:t>
            </w:r>
            <w:r>
              <w:rPr>
                <w:rFonts w:ascii="Times New Roman" w:hAnsi="Times New Roman" w:eastAsia="宋体"/>
                <w:color w:val="0000FF"/>
                <w:sz w:val="24"/>
                <w:szCs w:val="24"/>
              </w:rPr>
              <w:t>≤10</w:t>
            </w:r>
            <w:r>
              <w:rPr>
                <w:rFonts w:ascii="Times New Roman" w:hAnsi="Times New Roman" w:eastAsia="宋体"/>
                <w:color w:val="0000FF"/>
                <w:sz w:val="24"/>
                <w:szCs w:val="24"/>
                <w:vertAlign w:val="superscript"/>
              </w:rPr>
              <w:t>-10</w:t>
            </w:r>
            <w:r>
              <w:rPr>
                <w:rFonts w:ascii="Times New Roman" w:hAnsi="Times New Roman" w:eastAsia="宋体"/>
                <w:color w:val="0000FF"/>
                <w:sz w:val="24"/>
                <w:szCs w:val="24"/>
              </w:rPr>
              <w:t>cm/s</w:t>
            </w:r>
            <w:r>
              <w:rPr>
                <w:rFonts w:hint="eastAsia" w:eastAsia="宋体"/>
                <w:color w:val="0000FF"/>
                <w:sz w:val="24"/>
                <w:szCs w:val="24"/>
                <w:lang w:eastAsia="zh-CN"/>
              </w:rPr>
              <w:t>，</w:t>
            </w:r>
            <w:r>
              <w:rPr>
                <w:rFonts w:hint="eastAsia" w:eastAsia="宋体"/>
                <w:color w:val="auto"/>
                <w:sz w:val="24"/>
                <w:szCs w:val="24"/>
                <w:lang w:val="en-US" w:eastAsia="zh-CN"/>
              </w:rPr>
              <w:t>输水管道均为密封钢管，保证废水不渗漏</w:t>
            </w:r>
            <w:r>
              <w:rPr>
                <w:rFonts w:hint="eastAsia"/>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cs="Times New Roman"/>
                <w:color w:val="auto"/>
                <w:sz w:val="24"/>
                <w:szCs w:val="24"/>
                <w:vertAlign w:val="baseline"/>
                <w:lang w:val="en-US" w:eastAsia="zh-CN"/>
              </w:rPr>
            </w:pPr>
            <w:r>
              <w:rPr>
                <w:rFonts w:hint="eastAsia" w:eastAsia="宋体" w:cs="Times New Roman"/>
                <w:b/>
                <w:bCs/>
                <w:color w:val="auto"/>
                <w:sz w:val="24"/>
                <w:szCs w:val="24"/>
                <w:highlight w:val="none"/>
                <w:lang w:val="en-US" w:eastAsia="zh-CN"/>
              </w:rPr>
              <w:t>（3）</w:t>
            </w:r>
            <w:r>
              <w:rPr>
                <w:rFonts w:hint="eastAsia" w:cs="Times New Roman"/>
                <w:b/>
                <w:bCs/>
                <w:color w:val="auto"/>
                <w:sz w:val="24"/>
                <w:szCs w:val="24"/>
                <w:vertAlign w:val="baseline"/>
                <w:lang w:val="en-US" w:eastAsia="zh-CN"/>
              </w:rPr>
              <w:t>应急预案</w:t>
            </w:r>
          </w:p>
          <w:p>
            <w:pPr>
              <w:spacing w:beforeLines="0" w:afterLines="0" w:line="360" w:lineRule="auto"/>
              <w:ind w:firstLine="480"/>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为了做好地下水环境保护与污染防治对策，避免和减轻地下水污染造成的损失，环评</w:t>
            </w:r>
            <w:r>
              <w:rPr>
                <w:rFonts w:hint="eastAsia" w:ascii="Times New Roman" w:hAnsi="Times New Roman"/>
                <w:sz w:val="24"/>
                <w:szCs w:val="24"/>
                <w:lang w:val="en-US" w:eastAsia="zh-CN"/>
              </w:rPr>
              <w:t>建议</w:t>
            </w:r>
            <w:r>
              <w:rPr>
                <w:rFonts w:hint="default" w:ascii="Times New Roman" w:hAnsi="Times New Roman" w:eastAsia="Times New Roman"/>
                <w:sz w:val="24"/>
                <w:szCs w:val="24"/>
                <w:lang w:val="zh-CN"/>
              </w:rPr>
              <w:t>企业编制</w:t>
            </w:r>
            <w:r>
              <w:rPr>
                <w:rFonts w:hint="eastAsia" w:ascii="Times New Roman" w:hAnsi="Times New Roman"/>
                <w:sz w:val="24"/>
                <w:szCs w:val="24"/>
                <w:lang w:val="en-US" w:eastAsia="zh-CN"/>
              </w:rPr>
              <w:t>突发环境事件</w:t>
            </w:r>
            <w:r>
              <w:rPr>
                <w:rFonts w:hint="default" w:ascii="Times New Roman" w:hAnsi="Times New Roman" w:eastAsia="Times New Roman"/>
                <w:sz w:val="24"/>
                <w:szCs w:val="24"/>
                <w:lang w:val="zh-CN"/>
              </w:rPr>
              <w:t>应急预案。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sz w:val="24"/>
                <w:szCs w:val="24"/>
                <w:lang w:val="en-US" w:eastAsia="zh-CN"/>
              </w:rPr>
            </w:pPr>
            <w:r>
              <w:rPr>
                <w:rFonts w:hint="default" w:cs="Times New Roman"/>
                <w:color w:val="auto"/>
                <w:sz w:val="24"/>
                <w:szCs w:val="24"/>
                <w:lang w:val="en-US" w:eastAsia="zh-CN"/>
              </w:rPr>
              <w:t>通过采取上述地下水保护和防渗措施，可以把本建设项目对地下水的污染影响降到最小。</w:t>
            </w:r>
          </w:p>
          <w:p>
            <w:pPr>
              <w:pStyle w:val="32"/>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Style w:val="29"/>
                <w:rFonts w:hint="default" w:ascii="Times New Roman" w:hAnsi="Times New Roman" w:eastAsia="宋体" w:cs="Times New Roman"/>
                <w:b/>
                <w:bCs w:val="0"/>
                <w:color w:val="auto"/>
                <w:sz w:val="24"/>
                <w:szCs w:val="24"/>
                <w:lang w:val="en-US" w:eastAsia="zh-CN"/>
              </w:rPr>
            </w:pPr>
            <w:r>
              <w:rPr>
                <w:rStyle w:val="29"/>
                <w:rFonts w:hint="eastAsia" w:cs="Times New Roman"/>
                <w:b/>
                <w:bCs w:val="0"/>
                <w:color w:val="auto"/>
                <w:sz w:val="24"/>
                <w:szCs w:val="24"/>
                <w:lang w:val="en-US" w:eastAsia="zh-CN"/>
              </w:rPr>
              <w:t>4</w:t>
            </w:r>
            <w:r>
              <w:rPr>
                <w:rStyle w:val="29"/>
                <w:rFonts w:hint="default" w:ascii="Times New Roman" w:hAnsi="Times New Roman" w:eastAsia="宋体" w:cs="Times New Roman"/>
                <w:b/>
                <w:bCs w:val="0"/>
                <w:color w:val="auto"/>
                <w:sz w:val="24"/>
                <w:szCs w:val="24"/>
                <w:lang w:val="en-US" w:eastAsia="zh-CN"/>
              </w:rPr>
              <w:t>、噪声</w:t>
            </w:r>
          </w:p>
          <w:p>
            <w:pPr>
              <w:autoSpaceDN w:val="0"/>
              <w:adjustRightInd w:val="0"/>
              <w:snapToGrid w:val="0"/>
              <w:spacing w:line="360" w:lineRule="auto"/>
              <w:ind w:firstLine="482" w:firstLineChars="200"/>
              <w:rPr>
                <w:rFonts w:hint="default" w:ascii="Times New Roman" w:hAnsi="Times New Roman" w:eastAsia="宋体" w:cs="Times New Roman"/>
                <w:b/>
                <w:color w:val="auto"/>
                <w:sz w:val="24"/>
                <w:szCs w:val="28"/>
              </w:rPr>
            </w:pPr>
            <w:r>
              <w:rPr>
                <w:rFonts w:hint="eastAsia" w:eastAsia="宋体" w:cs="Times New Roman"/>
                <w:b/>
                <w:color w:val="auto"/>
                <w:sz w:val="24"/>
                <w:szCs w:val="28"/>
                <w:lang w:eastAsia="zh-CN"/>
              </w:rPr>
              <w:t>（</w:t>
            </w:r>
            <w:r>
              <w:rPr>
                <w:rFonts w:hint="eastAsia" w:eastAsia="宋体" w:cs="Times New Roman"/>
                <w:b/>
                <w:color w:val="auto"/>
                <w:sz w:val="24"/>
                <w:szCs w:val="28"/>
                <w:lang w:val="en-US" w:eastAsia="zh-CN"/>
              </w:rPr>
              <w:t>1</w:t>
            </w:r>
            <w:r>
              <w:rPr>
                <w:rFonts w:hint="eastAsia" w:eastAsia="宋体" w:cs="Times New Roman"/>
                <w:b/>
                <w:color w:val="auto"/>
                <w:sz w:val="24"/>
                <w:szCs w:val="28"/>
                <w:lang w:eastAsia="zh-CN"/>
              </w:rPr>
              <w:t>）</w:t>
            </w:r>
            <w:r>
              <w:rPr>
                <w:rFonts w:hint="default" w:ascii="Times New Roman" w:hAnsi="Times New Roman" w:eastAsia="宋体" w:cs="Times New Roman"/>
                <w:b/>
                <w:color w:val="auto"/>
                <w:sz w:val="24"/>
                <w:szCs w:val="28"/>
              </w:rPr>
              <w:t>运输车辆噪声</w:t>
            </w:r>
          </w:p>
          <w:p>
            <w:pPr>
              <w:autoSpaceDN w:val="0"/>
              <w:adjustRightInd w:val="0"/>
              <w:snapToGrid w:val="0"/>
              <w:spacing w:line="360" w:lineRule="auto"/>
              <w:ind w:firstLine="482"/>
              <w:rPr>
                <w:rFonts w:hint="default" w:ascii="Times New Roman" w:hAnsi="Times New Roman" w:eastAsia="宋体" w:cs="Times New Roman"/>
                <w:color w:val="auto"/>
              </w:rPr>
            </w:pPr>
            <w:r>
              <w:rPr>
                <w:rFonts w:hint="default" w:ascii="Times New Roman" w:hAnsi="Times New Roman" w:eastAsia="宋体" w:cs="Times New Roman"/>
                <w:color w:val="auto"/>
                <w:sz w:val="24"/>
              </w:rPr>
              <w:t>经类比调查可知，运输车辆进出厂区噪声值一般在65～80dB(A) ，会对周围环境造成一定影响。因运输车辆在厂区内为低速行驶状态，通过加强管理、禁止厂区鸣笛，则运输车辆对周围环境的影响是可以接受的。</w:t>
            </w:r>
          </w:p>
          <w:p>
            <w:pPr>
              <w:adjustRightInd w:val="0"/>
              <w:snapToGrid w:val="0"/>
              <w:spacing w:line="360" w:lineRule="auto"/>
              <w:ind w:firstLine="470" w:firstLineChars="196"/>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为进一步减小项目区各类噪声对周围环境及保护目标的影响，本环评要求：</w:t>
            </w:r>
          </w:p>
          <w:p>
            <w:pPr>
              <w:adjustRightInd w:val="0"/>
              <w:snapToGrid w:val="0"/>
              <w:spacing w:line="360" w:lineRule="auto"/>
              <w:ind w:firstLine="470" w:firstLineChars="196"/>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（1）运输车辆在厂区内为低速行驶状态，通过加强管理、禁止厂区鸣笛；</w:t>
            </w:r>
          </w:p>
          <w:p>
            <w:pPr>
              <w:adjustRightInd w:val="0"/>
              <w:snapToGrid w:val="0"/>
              <w:spacing w:line="360" w:lineRule="auto"/>
              <w:ind w:firstLine="470" w:firstLineChars="196"/>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（2）装卸时应该尽量减少装卸机械的运作时间，快速有序的完成作业，以降低噪声影响时间；</w:t>
            </w:r>
          </w:p>
          <w:p>
            <w:pPr>
              <w:autoSpaceDN w:val="0"/>
              <w:adjustRightInd w:val="0"/>
              <w:snapToGrid w:val="0"/>
              <w:spacing w:line="360" w:lineRule="auto"/>
              <w:rPr>
                <w:rFonts w:hint="default" w:ascii="Times New Roman" w:hAnsi="Times New Roman" w:eastAsia="宋体" w:cs="Times New Roman"/>
                <w:b/>
                <w:bCs/>
                <w:color w:val="auto"/>
                <w:sz w:val="24"/>
                <w:szCs w:val="28"/>
              </w:rPr>
            </w:pPr>
            <w:r>
              <w:rPr>
                <w:rFonts w:hint="eastAsia" w:eastAsia="宋体" w:cs="Times New Roman"/>
                <w:b/>
                <w:bCs/>
                <w:color w:val="auto"/>
                <w:sz w:val="24"/>
                <w:lang w:val="en-US" w:eastAsia="zh-CN"/>
              </w:rPr>
              <w:t xml:space="preserve">    （2）</w:t>
            </w:r>
            <w:r>
              <w:rPr>
                <w:rFonts w:hint="default" w:ascii="Times New Roman" w:hAnsi="Times New Roman" w:eastAsia="宋体" w:cs="Times New Roman"/>
                <w:b/>
                <w:bCs/>
                <w:color w:val="auto"/>
                <w:sz w:val="24"/>
              </w:rPr>
              <w:t>固定噪声源</w:t>
            </w:r>
          </w:p>
          <w:p>
            <w:pPr>
              <w:adjustRightInd w:val="0"/>
              <w:snapToGrid w:val="0"/>
              <w:spacing w:line="360" w:lineRule="auto"/>
              <w:ind w:firstLine="480" w:firstLineChars="200"/>
              <w:rPr>
                <w:rStyle w:val="31"/>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4"/>
              </w:rPr>
              <w:t>根据工程分析，本项目噪声源强详见表</w:t>
            </w:r>
            <w:r>
              <w:rPr>
                <w:rFonts w:hint="eastAsia" w:eastAsia="宋体" w:cs="Times New Roman"/>
                <w:color w:val="auto"/>
                <w:sz w:val="24"/>
                <w:lang w:val="en-US" w:eastAsia="zh-CN"/>
              </w:rPr>
              <w:t>4-11</w:t>
            </w:r>
            <w:r>
              <w:rPr>
                <w:rFonts w:hint="default" w:ascii="Times New Roman" w:hAnsi="Times New Roman" w:eastAsia="宋体" w:cs="Times New Roman"/>
                <w:color w:val="auto"/>
                <w:sz w:val="24"/>
              </w:rPr>
              <w:t>。</w:t>
            </w:r>
          </w:p>
          <w:p>
            <w:pPr>
              <w:pStyle w:val="30"/>
              <w:snapToGrid w:val="0"/>
              <w:spacing w:line="240" w:lineRule="auto"/>
              <w:ind w:firstLine="0"/>
              <w:jc w:val="center"/>
              <w:textAlignment w:val="auto"/>
              <w:rPr>
                <w:rStyle w:val="31"/>
                <w:rFonts w:hint="default" w:ascii="Times New Roman" w:hAnsi="Times New Roman" w:eastAsia="宋体" w:cs="Times New Roman"/>
                <w:b/>
                <w:bCs/>
                <w:color w:val="auto"/>
                <w:sz w:val="21"/>
                <w:szCs w:val="21"/>
              </w:rPr>
            </w:pPr>
            <w:r>
              <w:rPr>
                <w:rStyle w:val="31"/>
                <w:rFonts w:hint="default" w:ascii="Times New Roman" w:hAnsi="Times New Roman" w:eastAsia="宋体" w:cs="Times New Roman"/>
                <w:b/>
                <w:bCs/>
                <w:color w:val="auto"/>
                <w:sz w:val="21"/>
                <w:szCs w:val="21"/>
              </w:rPr>
              <w:t>表</w:t>
            </w:r>
            <w:r>
              <w:rPr>
                <w:rStyle w:val="31"/>
                <w:rFonts w:hint="default" w:ascii="Times New Roman" w:hAnsi="Times New Roman" w:eastAsia="宋体" w:cs="Times New Roman"/>
                <w:b/>
                <w:bCs/>
                <w:color w:val="auto"/>
                <w:sz w:val="21"/>
                <w:szCs w:val="21"/>
                <w:lang w:val="en-US" w:eastAsia="zh-CN"/>
              </w:rPr>
              <w:t>4-11</w:t>
            </w:r>
            <w:r>
              <w:rPr>
                <w:rStyle w:val="31"/>
                <w:rFonts w:hint="default" w:ascii="Times New Roman" w:hAnsi="Times New Roman" w:eastAsia="宋体" w:cs="Times New Roman"/>
                <w:b/>
                <w:bCs/>
                <w:color w:val="auto"/>
                <w:sz w:val="21"/>
                <w:szCs w:val="21"/>
              </w:rPr>
              <w:t xml:space="preserve">   </w:t>
            </w:r>
            <w:r>
              <w:rPr>
                <w:rStyle w:val="31"/>
                <w:rFonts w:hint="default" w:ascii="Times New Roman" w:hAnsi="Times New Roman" w:eastAsia="宋体" w:cs="Times New Roman"/>
                <w:b/>
                <w:color w:val="auto"/>
                <w:sz w:val="21"/>
                <w:szCs w:val="21"/>
              </w:rPr>
              <w:t>设备</w:t>
            </w:r>
            <w:r>
              <w:rPr>
                <w:rStyle w:val="31"/>
                <w:rFonts w:hint="default" w:ascii="Times New Roman" w:hAnsi="Times New Roman" w:eastAsia="宋体" w:cs="Times New Roman"/>
                <w:b/>
                <w:bCs/>
                <w:color w:val="auto"/>
                <w:sz w:val="21"/>
                <w:szCs w:val="21"/>
              </w:rPr>
              <w:t>噪声强度</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1652"/>
              <w:gridCol w:w="866"/>
              <w:gridCol w:w="1030"/>
              <w:gridCol w:w="2400"/>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64" w:type="dxa"/>
                  <w:noWrap w:val="0"/>
                  <w:vAlign w:val="center"/>
                </w:tcPr>
                <w:p>
                  <w:pPr>
                    <w:pStyle w:val="7"/>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序号</w:t>
                  </w:r>
                </w:p>
              </w:tc>
              <w:tc>
                <w:tcPr>
                  <w:tcW w:w="1731" w:type="dxa"/>
                  <w:noWrap w:val="0"/>
                  <w:vAlign w:val="center"/>
                </w:tcPr>
                <w:p>
                  <w:pPr>
                    <w:pStyle w:val="7"/>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设备名称</w:t>
                  </w:r>
                </w:p>
              </w:tc>
              <w:tc>
                <w:tcPr>
                  <w:tcW w:w="894" w:type="dxa"/>
                  <w:noWrap w:val="0"/>
                  <w:vAlign w:val="center"/>
                </w:tcPr>
                <w:p>
                  <w:pPr>
                    <w:pStyle w:val="7"/>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运营数量</w:t>
                  </w:r>
                </w:p>
              </w:tc>
              <w:tc>
                <w:tcPr>
                  <w:tcW w:w="1040" w:type="dxa"/>
                  <w:noWrap w:val="0"/>
                  <w:vAlign w:val="center"/>
                </w:tcPr>
                <w:p>
                  <w:pPr>
                    <w:pStyle w:val="7"/>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源强</w:t>
                  </w:r>
                </w:p>
                <w:p>
                  <w:pPr>
                    <w:pStyle w:val="7"/>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（dB）</w:t>
                  </w:r>
                </w:p>
              </w:tc>
              <w:tc>
                <w:tcPr>
                  <w:tcW w:w="2527" w:type="dxa"/>
                  <w:noWrap w:val="0"/>
                  <w:vAlign w:val="center"/>
                </w:tcPr>
                <w:p>
                  <w:pPr>
                    <w:pStyle w:val="7"/>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治理设施</w:t>
                  </w:r>
                </w:p>
              </w:tc>
              <w:tc>
                <w:tcPr>
                  <w:tcW w:w="1535" w:type="dxa"/>
                  <w:noWrap w:val="0"/>
                  <w:vAlign w:val="center"/>
                </w:tcPr>
                <w:p>
                  <w:pPr>
                    <w:pStyle w:val="7"/>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治理后的源强（dB）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64"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731"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eastAsia="宋体" w:cs="Times New Roman"/>
                      <w:color w:val="auto"/>
                      <w:szCs w:val="21"/>
                      <w:lang w:val="en-US" w:eastAsia="zh-CN"/>
                    </w:rPr>
                    <w:t>潜污泵</w:t>
                  </w:r>
                </w:p>
              </w:tc>
              <w:tc>
                <w:tcPr>
                  <w:tcW w:w="894" w:type="dxa"/>
                  <w:noWrap w:val="0"/>
                  <w:vAlign w:val="center"/>
                </w:tcPr>
                <w:p>
                  <w:pPr>
                    <w:adjustRightInd w:val="0"/>
                    <w:snapToGrid w:val="0"/>
                    <w:jc w:val="center"/>
                    <w:rPr>
                      <w:rFonts w:hint="eastAsia" w:ascii="Times New Roman" w:hAnsi="Times New Roman" w:eastAsia="宋体" w:cs="Times New Roman"/>
                      <w:color w:val="auto"/>
                      <w:kern w:val="0"/>
                      <w:lang w:eastAsia="zh-CN"/>
                    </w:rPr>
                  </w:pPr>
                  <w:r>
                    <w:rPr>
                      <w:rFonts w:hint="eastAsia" w:eastAsia="宋体" w:cs="Times New Roman"/>
                      <w:color w:val="auto"/>
                      <w:szCs w:val="21"/>
                      <w:lang w:val="en-US" w:eastAsia="zh-CN"/>
                    </w:rPr>
                    <w:t>3</w:t>
                  </w:r>
                </w:p>
              </w:tc>
              <w:tc>
                <w:tcPr>
                  <w:tcW w:w="1040"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85</w:t>
                  </w:r>
                </w:p>
              </w:tc>
              <w:tc>
                <w:tcPr>
                  <w:tcW w:w="2527" w:type="dxa"/>
                  <w:noWrap w:val="0"/>
                  <w:vAlign w:val="center"/>
                </w:tcPr>
                <w:p>
                  <w:pPr>
                    <w:pStyle w:val="7"/>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基础减震+墙体隔声</w:t>
                  </w:r>
                </w:p>
              </w:tc>
              <w:tc>
                <w:tcPr>
                  <w:tcW w:w="1535" w:type="dxa"/>
                  <w:noWrap w:val="0"/>
                  <w:vAlign w:val="center"/>
                </w:tcPr>
                <w:p>
                  <w:pPr>
                    <w:pStyle w:val="7"/>
                    <w:adjustRightInd w:val="0"/>
                    <w:snapToGrid w:val="0"/>
                    <w:jc w:val="center"/>
                    <w:rPr>
                      <w:rFonts w:hint="default" w:ascii="Times New Roman" w:hAnsi="Times New Roman" w:eastAsia="宋体" w:cs="Times New Roman"/>
                      <w:color w:val="auto"/>
                      <w:kern w:val="0"/>
                    </w:rPr>
                  </w:pPr>
                  <w:r>
                    <w:rPr>
                      <w:rFonts w:hint="eastAsia" w:ascii="Times New Roman" w:hAnsi="Times New Roman" w:cs="Times New Roman"/>
                      <w:color w:val="auto"/>
                      <w:kern w:val="0"/>
                      <w:lang w:val="en-US" w:eastAsia="zh-CN"/>
                    </w:rPr>
                    <w:t>5</w:t>
                  </w:r>
                  <w:r>
                    <w:rPr>
                      <w:rFonts w:hint="default" w:ascii="Times New Roman" w:hAnsi="Times New Roman" w:eastAsia="宋体" w:cs="Times New Roman"/>
                      <w:color w:val="auto"/>
                      <w:kern w:val="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64"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731"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eastAsia="宋体" w:cs="Times New Roman"/>
                      <w:color w:val="auto"/>
                      <w:szCs w:val="21"/>
                      <w:lang w:val="en-US" w:eastAsia="zh-CN"/>
                    </w:rPr>
                    <w:t>搅拌机</w:t>
                  </w:r>
                </w:p>
              </w:tc>
              <w:tc>
                <w:tcPr>
                  <w:tcW w:w="894"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eastAsia="宋体" w:cs="Times New Roman"/>
                      <w:color w:val="auto"/>
                      <w:szCs w:val="21"/>
                      <w:lang w:val="en-US" w:eastAsia="zh-CN"/>
                    </w:rPr>
                    <w:t>3</w:t>
                  </w:r>
                </w:p>
              </w:tc>
              <w:tc>
                <w:tcPr>
                  <w:tcW w:w="1040"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80</w:t>
                  </w:r>
                </w:p>
              </w:tc>
              <w:tc>
                <w:tcPr>
                  <w:tcW w:w="2527" w:type="dxa"/>
                  <w:noWrap w:val="0"/>
                  <w:vAlign w:val="center"/>
                </w:tcPr>
                <w:p>
                  <w:pPr>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基础减震+墙体隔声</w:t>
                  </w:r>
                </w:p>
              </w:tc>
              <w:tc>
                <w:tcPr>
                  <w:tcW w:w="1535"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5</w:t>
                  </w: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64"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eastAsia="宋体" w:cs="Times New Roman"/>
                      <w:color w:val="auto"/>
                      <w:szCs w:val="21"/>
                      <w:lang w:val="en-US" w:eastAsia="zh-CN"/>
                    </w:rPr>
                    <w:t>3</w:t>
                  </w:r>
                </w:p>
              </w:tc>
              <w:tc>
                <w:tcPr>
                  <w:tcW w:w="1731" w:type="dxa"/>
                  <w:noWrap w:val="0"/>
                  <w:vAlign w:val="center"/>
                </w:tcPr>
                <w:p>
                  <w:pPr>
                    <w:adjustRightInd w:val="0"/>
                    <w:snapToGrid w:val="0"/>
                    <w:jc w:val="center"/>
                    <w:rPr>
                      <w:rFonts w:hint="default" w:eastAsia="宋体" w:cs="Times New Roman"/>
                      <w:color w:val="auto"/>
                      <w:szCs w:val="21"/>
                      <w:lang w:val="en-US" w:eastAsia="zh-CN"/>
                    </w:rPr>
                  </w:pPr>
                  <w:r>
                    <w:rPr>
                      <w:rFonts w:hint="eastAsia" w:eastAsia="宋体" w:cs="Times New Roman"/>
                      <w:color w:val="auto"/>
                      <w:szCs w:val="21"/>
                      <w:lang w:val="en-US" w:eastAsia="zh-CN"/>
                    </w:rPr>
                    <w:t>刮泥机</w:t>
                  </w:r>
                </w:p>
              </w:tc>
              <w:tc>
                <w:tcPr>
                  <w:tcW w:w="894" w:type="dxa"/>
                  <w:noWrap w:val="0"/>
                  <w:vAlign w:val="center"/>
                </w:tcPr>
                <w:p>
                  <w:pPr>
                    <w:adjustRightInd w:val="0"/>
                    <w:snapToGrid w:val="0"/>
                    <w:jc w:val="center"/>
                    <w:rPr>
                      <w:rFonts w:hint="default" w:eastAsia="宋体" w:cs="Times New Roman"/>
                      <w:color w:val="auto"/>
                      <w:szCs w:val="21"/>
                      <w:lang w:val="en-US" w:eastAsia="zh-CN"/>
                    </w:rPr>
                  </w:pPr>
                  <w:r>
                    <w:rPr>
                      <w:rFonts w:hint="eastAsia" w:eastAsia="宋体" w:cs="Times New Roman"/>
                      <w:color w:val="auto"/>
                      <w:szCs w:val="21"/>
                      <w:lang w:val="en-US" w:eastAsia="zh-CN"/>
                    </w:rPr>
                    <w:t>2</w:t>
                  </w:r>
                </w:p>
              </w:tc>
              <w:tc>
                <w:tcPr>
                  <w:tcW w:w="1040"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75</w:t>
                  </w:r>
                </w:p>
              </w:tc>
              <w:tc>
                <w:tcPr>
                  <w:tcW w:w="2527" w:type="dxa"/>
                  <w:noWrap w:val="0"/>
                  <w:vAlign w:val="center"/>
                </w:tcPr>
                <w:p>
                  <w:pPr>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基础减震+墙体隔声</w:t>
                  </w:r>
                </w:p>
              </w:tc>
              <w:tc>
                <w:tcPr>
                  <w:tcW w:w="1535"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w:t>
                  </w:r>
                  <w:r>
                    <w:rPr>
                      <w:rFonts w:hint="eastAsia" w:ascii="Times New Roman" w:hAnsi="Times New Roman" w:eastAsia="宋体" w:cs="Times New Roman"/>
                      <w:color w:val="auto"/>
                      <w:kern w:val="0"/>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64"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eastAsia="宋体" w:cs="Times New Roman"/>
                      <w:color w:val="auto"/>
                      <w:szCs w:val="21"/>
                      <w:lang w:val="en-US" w:eastAsia="zh-CN"/>
                    </w:rPr>
                    <w:t>4</w:t>
                  </w:r>
                </w:p>
              </w:tc>
              <w:tc>
                <w:tcPr>
                  <w:tcW w:w="1731" w:type="dxa"/>
                  <w:noWrap w:val="0"/>
                  <w:vAlign w:val="center"/>
                </w:tcPr>
                <w:p>
                  <w:pPr>
                    <w:adjustRightInd w:val="0"/>
                    <w:snapToGrid w:val="0"/>
                    <w:jc w:val="center"/>
                    <w:rPr>
                      <w:rFonts w:hint="default" w:eastAsia="宋体" w:cs="Times New Roman"/>
                      <w:color w:val="auto"/>
                      <w:szCs w:val="21"/>
                      <w:lang w:val="en-US" w:eastAsia="zh-CN"/>
                    </w:rPr>
                  </w:pPr>
                  <w:r>
                    <w:rPr>
                      <w:rFonts w:hint="eastAsia" w:eastAsia="宋体" w:cs="Times New Roman"/>
                      <w:color w:val="auto"/>
                      <w:szCs w:val="21"/>
                      <w:lang w:val="en-US" w:eastAsia="zh-CN"/>
                    </w:rPr>
                    <w:t>螺杆泵</w:t>
                  </w:r>
                </w:p>
              </w:tc>
              <w:tc>
                <w:tcPr>
                  <w:tcW w:w="894" w:type="dxa"/>
                  <w:noWrap w:val="0"/>
                  <w:vAlign w:val="center"/>
                </w:tcPr>
                <w:p>
                  <w:pPr>
                    <w:adjustRightInd w:val="0"/>
                    <w:snapToGrid w:val="0"/>
                    <w:jc w:val="center"/>
                    <w:rPr>
                      <w:rFonts w:hint="default" w:eastAsia="宋体" w:cs="Times New Roman"/>
                      <w:color w:val="auto"/>
                      <w:szCs w:val="21"/>
                      <w:lang w:val="en-US" w:eastAsia="zh-CN"/>
                    </w:rPr>
                  </w:pPr>
                  <w:r>
                    <w:rPr>
                      <w:rFonts w:hint="eastAsia" w:eastAsia="宋体" w:cs="Times New Roman"/>
                      <w:color w:val="auto"/>
                      <w:szCs w:val="21"/>
                      <w:lang w:val="en-US" w:eastAsia="zh-CN"/>
                    </w:rPr>
                    <w:t>4</w:t>
                  </w:r>
                </w:p>
              </w:tc>
              <w:tc>
                <w:tcPr>
                  <w:tcW w:w="1040"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95</w:t>
                  </w:r>
                </w:p>
              </w:tc>
              <w:tc>
                <w:tcPr>
                  <w:tcW w:w="2527" w:type="dxa"/>
                  <w:noWrap w:val="0"/>
                  <w:vAlign w:val="center"/>
                </w:tcPr>
                <w:p>
                  <w:pPr>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基础减震+墙体隔声</w:t>
                  </w:r>
                </w:p>
              </w:tc>
              <w:tc>
                <w:tcPr>
                  <w:tcW w:w="1535"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w:t>
                  </w:r>
                  <w:r>
                    <w:rPr>
                      <w:rFonts w:hint="eastAsia" w:ascii="Times New Roman" w:hAnsi="Times New Roman" w:eastAsia="宋体" w:cs="Times New Roman"/>
                      <w:color w:val="auto"/>
                      <w:kern w:val="0"/>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6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5</w:t>
                  </w:r>
                </w:p>
              </w:tc>
              <w:tc>
                <w:tcPr>
                  <w:tcW w:w="1731" w:type="dxa"/>
                  <w:noWrap w:val="0"/>
                  <w:vAlign w:val="center"/>
                </w:tcPr>
                <w:p>
                  <w:pPr>
                    <w:adjustRightInd w:val="0"/>
                    <w:snapToGrid w:val="0"/>
                    <w:jc w:val="center"/>
                    <w:rPr>
                      <w:rFonts w:hint="default" w:eastAsia="宋体" w:cs="Times New Roman"/>
                      <w:color w:val="auto"/>
                      <w:szCs w:val="21"/>
                      <w:lang w:val="en-US" w:eastAsia="zh-CN"/>
                    </w:rPr>
                  </w:pPr>
                  <w:r>
                    <w:rPr>
                      <w:rFonts w:hint="eastAsia" w:eastAsia="宋体" w:cs="Times New Roman"/>
                      <w:color w:val="auto"/>
                      <w:szCs w:val="21"/>
                      <w:lang w:val="en-US" w:eastAsia="zh-CN"/>
                    </w:rPr>
                    <w:t>鼓风机</w:t>
                  </w:r>
                </w:p>
              </w:tc>
              <w:tc>
                <w:tcPr>
                  <w:tcW w:w="894" w:type="dxa"/>
                  <w:noWrap w:val="0"/>
                  <w:vAlign w:val="center"/>
                </w:tcPr>
                <w:p>
                  <w:pPr>
                    <w:adjustRightInd w:val="0"/>
                    <w:snapToGrid w:val="0"/>
                    <w:jc w:val="center"/>
                    <w:rPr>
                      <w:rFonts w:hint="default" w:eastAsia="宋体" w:cs="Times New Roman"/>
                      <w:color w:val="auto"/>
                      <w:szCs w:val="21"/>
                      <w:lang w:val="en-US" w:eastAsia="zh-CN"/>
                    </w:rPr>
                  </w:pPr>
                  <w:r>
                    <w:rPr>
                      <w:rFonts w:hint="eastAsia" w:eastAsia="宋体" w:cs="Times New Roman"/>
                      <w:color w:val="auto"/>
                      <w:szCs w:val="21"/>
                      <w:lang w:val="en-US" w:eastAsia="zh-CN"/>
                    </w:rPr>
                    <w:t>2</w:t>
                  </w:r>
                </w:p>
              </w:tc>
              <w:tc>
                <w:tcPr>
                  <w:tcW w:w="1040"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100</w:t>
                  </w:r>
                </w:p>
              </w:tc>
              <w:tc>
                <w:tcPr>
                  <w:tcW w:w="2527" w:type="dxa"/>
                  <w:noWrap w:val="0"/>
                  <w:vAlign w:val="center"/>
                </w:tcPr>
                <w:p>
                  <w:pPr>
                    <w:adjustRightInd w:val="0"/>
                    <w:snapToGrid w:val="0"/>
                    <w:jc w:val="center"/>
                    <w:rPr>
                      <w:rFonts w:hint="default" w:ascii="Times New Roman" w:hAnsi="Times New Roman" w:eastAsia="宋体" w:cs="Times New Roman"/>
                      <w:color w:val="auto"/>
                      <w:kern w:val="0"/>
                    </w:rPr>
                  </w:pPr>
                  <w:r>
                    <w:rPr>
                      <w:rFonts w:hint="eastAsia" w:cs="Times New Roman"/>
                      <w:color w:val="auto"/>
                      <w:kern w:val="0"/>
                      <w:lang w:val="en-US" w:eastAsia="zh-CN"/>
                    </w:rPr>
                    <w:t>消音器+</w:t>
                  </w:r>
                  <w:r>
                    <w:rPr>
                      <w:rFonts w:hint="default" w:ascii="Times New Roman" w:hAnsi="Times New Roman" w:eastAsia="宋体" w:cs="Times New Roman"/>
                      <w:color w:val="auto"/>
                      <w:kern w:val="0"/>
                    </w:rPr>
                    <w:t>基础减震+墙体隔声</w:t>
                  </w:r>
                </w:p>
              </w:tc>
              <w:tc>
                <w:tcPr>
                  <w:tcW w:w="1535"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5</w:t>
                  </w: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6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6</w:t>
                  </w:r>
                </w:p>
              </w:tc>
              <w:tc>
                <w:tcPr>
                  <w:tcW w:w="1731" w:type="dxa"/>
                  <w:noWrap w:val="0"/>
                  <w:vAlign w:val="center"/>
                </w:tcPr>
                <w:p>
                  <w:pPr>
                    <w:adjustRightInd w:val="0"/>
                    <w:snapToGrid w:val="0"/>
                    <w:jc w:val="center"/>
                    <w:rPr>
                      <w:rFonts w:hint="default" w:eastAsia="宋体" w:cs="Times New Roman"/>
                      <w:color w:val="auto"/>
                      <w:szCs w:val="21"/>
                      <w:lang w:val="en-US" w:eastAsia="zh-CN"/>
                    </w:rPr>
                  </w:pPr>
                  <w:r>
                    <w:rPr>
                      <w:rFonts w:hint="eastAsia" w:eastAsia="宋体" w:cs="Times New Roman"/>
                      <w:color w:val="auto"/>
                      <w:szCs w:val="21"/>
                      <w:lang w:val="en-US" w:eastAsia="zh-CN"/>
                    </w:rPr>
                    <w:t>反冲洗泵</w:t>
                  </w:r>
                </w:p>
              </w:tc>
              <w:tc>
                <w:tcPr>
                  <w:tcW w:w="894" w:type="dxa"/>
                  <w:noWrap w:val="0"/>
                  <w:vAlign w:val="center"/>
                </w:tcPr>
                <w:p>
                  <w:pPr>
                    <w:adjustRightInd w:val="0"/>
                    <w:snapToGrid w:val="0"/>
                    <w:jc w:val="center"/>
                    <w:rPr>
                      <w:rFonts w:hint="default" w:eastAsia="宋体" w:cs="Times New Roman"/>
                      <w:color w:val="auto"/>
                      <w:szCs w:val="21"/>
                      <w:lang w:val="en-US" w:eastAsia="zh-CN"/>
                    </w:rPr>
                  </w:pPr>
                  <w:r>
                    <w:rPr>
                      <w:rFonts w:hint="eastAsia" w:eastAsia="宋体" w:cs="Times New Roman"/>
                      <w:color w:val="auto"/>
                      <w:szCs w:val="21"/>
                      <w:lang w:val="en-US" w:eastAsia="zh-CN"/>
                    </w:rPr>
                    <w:t>2</w:t>
                  </w:r>
                </w:p>
              </w:tc>
              <w:tc>
                <w:tcPr>
                  <w:tcW w:w="1040"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85</w:t>
                  </w:r>
                </w:p>
              </w:tc>
              <w:tc>
                <w:tcPr>
                  <w:tcW w:w="2527" w:type="dxa"/>
                  <w:noWrap w:val="0"/>
                  <w:vAlign w:val="center"/>
                </w:tcPr>
                <w:p>
                  <w:pPr>
                    <w:adjustRightInd w:val="0"/>
                    <w:snapToGrid w:val="0"/>
                    <w:jc w:val="center"/>
                    <w:rPr>
                      <w:rFonts w:hint="eastAsia" w:cs="Times New Roman"/>
                      <w:color w:val="auto"/>
                      <w:kern w:val="0"/>
                      <w:lang w:val="en-US" w:eastAsia="zh-CN"/>
                    </w:rPr>
                  </w:pPr>
                  <w:r>
                    <w:rPr>
                      <w:rFonts w:hint="default" w:ascii="Times New Roman" w:hAnsi="Times New Roman" w:eastAsia="宋体" w:cs="Times New Roman"/>
                      <w:color w:val="auto"/>
                      <w:kern w:val="0"/>
                    </w:rPr>
                    <w:t>基础减震+墙体隔声</w:t>
                  </w:r>
                </w:p>
              </w:tc>
              <w:tc>
                <w:tcPr>
                  <w:tcW w:w="1535"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5</w:t>
                  </w:r>
                  <w:r>
                    <w:rPr>
                      <w:rFonts w:hint="eastAsia" w:ascii="Times New Roman" w:hAnsi="Times New Roman" w:eastAsia="宋体" w:cs="Times New Roman"/>
                      <w:color w:val="auto"/>
                      <w:kern w:val="0"/>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6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7</w:t>
                  </w:r>
                </w:p>
              </w:tc>
              <w:tc>
                <w:tcPr>
                  <w:tcW w:w="1731" w:type="dxa"/>
                  <w:noWrap w:val="0"/>
                  <w:vAlign w:val="center"/>
                </w:tcPr>
                <w:p>
                  <w:pPr>
                    <w:adjustRightInd w:val="0"/>
                    <w:snapToGrid w:val="0"/>
                    <w:jc w:val="center"/>
                    <w:rPr>
                      <w:rFonts w:hint="default" w:eastAsia="宋体" w:cs="Times New Roman"/>
                      <w:color w:val="auto"/>
                      <w:szCs w:val="21"/>
                      <w:lang w:val="en-US" w:eastAsia="zh-CN"/>
                    </w:rPr>
                  </w:pPr>
                  <w:r>
                    <w:rPr>
                      <w:rFonts w:hint="eastAsia" w:eastAsia="宋体" w:cs="Times New Roman"/>
                      <w:color w:val="auto"/>
                      <w:szCs w:val="21"/>
                      <w:lang w:val="en-US" w:eastAsia="zh-CN"/>
                    </w:rPr>
                    <w:t>空压机</w:t>
                  </w:r>
                </w:p>
              </w:tc>
              <w:tc>
                <w:tcPr>
                  <w:tcW w:w="894" w:type="dxa"/>
                  <w:noWrap w:val="0"/>
                  <w:vAlign w:val="center"/>
                </w:tcPr>
                <w:p>
                  <w:pPr>
                    <w:adjustRightInd w:val="0"/>
                    <w:snapToGrid w:val="0"/>
                    <w:jc w:val="center"/>
                    <w:rPr>
                      <w:rFonts w:hint="default" w:eastAsia="宋体" w:cs="Times New Roman"/>
                      <w:color w:val="auto"/>
                      <w:szCs w:val="21"/>
                      <w:lang w:val="en-US" w:eastAsia="zh-CN"/>
                    </w:rPr>
                  </w:pPr>
                  <w:r>
                    <w:rPr>
                      <w:rFonts w:hint="eastAsia" w:eastAsia="宋体" w:cs="Times New Roman"/>
                      <w:color w:val="auto"/>
                      <w:szCs w:val="21"/>
                      <w:lang w:val="en-US" w:eastAsia="zh-CN"/>
                    </w:rPr>
                    <w:t>3</w:t>
                  </w:r>
                </w:p>
              </w:tc>
              <w:tc>
                <w:tcPr>
                  <w:tcW w:w="1040"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105</w:t>
                  </w:r>
                </w:p>
              </w:tc>
              <w:tc>
                <w:tcPr>
                  <w:tcW w:w="2527" w:type="dxa"/>
                  <w:noWrap w:val="0"/>
                  <w:vAlign w:val="center"/>
                </w:tcPr>
                <w:p>
                  <w:pPr>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基础减震+墙体隔声</w:t>
                  </w:r>
                </w:p>
              </w:tc>
              <w:tc>
                <w:tcPr>
                  <w:tcW w:w="1535"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7</w:t>
                  </w:r>
                  <w:r>
                    <w:rPr>
                      <w:rFonts w:hint="eastAsia" w:ascii="Times New Roman" w:hAnsi="Times New Roman" w:eastAsia="宋体" w:cs="Times New Roman"/>
                      <w:color w:val="auto"/>
                      <w:kern w:val="0"/>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6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8</w:t>
                  </w:r>
                </w:p>
              </w:tc>
              <w:tc>
                <w:tcPr>
                  <w:tcW w:w="1731" w:type="dxa"/>
                  <w:noWrap w:val="0"/>
                  <w:vAlign w:val="center"/>
                </w:tcPr>
                <w:p>
                  <w:pPr>
                    <w:adjustRightInd w:val="0"/>
                    <w:snapToGrid w:val="0"/>
                    <w:jc w:val="center"/>
                    <w:rPr>
                      <w:rFonts w:hint="default" w:eastAsia="宋体" w:cs="Times New Roman"/>
                      <w:color w:val="auto"/>
                      <w:szCs w:val="21"/>
                      <w:lang w:val="en-US" w:eastAsia="zh-CN"/>
                    </w:rPr>
                  </w:pPr>
                  <w:r>
                    <w:rPr>
                      <w:rFonts w:hint="eastAsia" w:eastAsia="宋体" w:cs="Times New Roman"/>
                      <w:color w:val="auto"/>
                      <w:szCs w:val="21"/>
                      <w:lang w:val="en-US" w:eastAsia="zh-CN"/>
                    </w:rPr>
                    <w:t>隔膜计量泵</w:t>
                  </w:r>
                </w:p>
              </w:tc>
              <w:tc>
                <w:tcPr>
                  <w:tcW w:w="894" w:type="dxa"/>
                  <w:noWrap w:val="0"/>
                  <w:vAlign w:val="center"/>
                </w:tcPr>
                <w:p>
                  <w:pPr>
                    <w:adjustRightInd w:val="0"/>
                    <w:snapToGrid w:val="0"/>
                    <w:jc w:val="center"/>
                    <w:rPr>
                      <w:rFonts w:hint="default" w:eastAsia="宋体" w:cs="Times New Roman"/>
                      <w:color w:val="auto"/>
                      <w:szCs w:val="21"/>
                      <w:lang w:val="en-US" w:eastAsia="zh-CN"/>
                    </w:rPr>
                  </w:pPr>
                  <w:r>
                    <w:rPr>
                      <w:rFonts w:hint="eastAsia" w:eastAsia="宋体" w:cs="Times New Roman"/>
                      <w:color w:val="auto"/>
                      <w:szCs w:val="21"/>
                      <w:lang w:val="en-US" w:eastAsia="zh-CN"/>
                    </w:rPr>
                    <w:t>2</w:t>
                  </w:r>
                </w:p>
              </w:tc>
              <w:tc>
                <w:tcPr>
                  <w:tcW w:w="1040"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85</w:t>
                  </w:r>
                </w:p>
              </w:tc>
              <w:tc>
                <w:tcPr>
                  <w:tcW w:w="2527" w:type="dxa"/>
                  <w:noWrap w:val="0"/>
                  <w:vAlign w:val="center"/>
                </w:tcPr>
                <w:p>
                  <w:pPr>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基础减震+墙体隔声</w:t>
                  </w:r>
                </w:p>
              </w:tc>
              <w:tc>
                <w:tcPr>
                  <w:tcW w:w="1535"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5</w:t>
                  </w:r>
                  <w:r>
                    <w:rPr>
                      <w:rFonts w:hint="eastAsia" w:ascii="Times New Roman" w:hAnsi="Times New Roman" w:eastAsia="宋体" w:cs="Times New Roman"/>
                      <w:color w:val="auto"/>
                      <w:kern w:val="0"/>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6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9</w:t>
                  </w:r>
                </w:p>
              </w:tc>
              <w:tc>
                <w:tcPr>
                  <w:tcW w:w="1731" w:type="dxa"/>
                  <w:noWrap w:val="0"/>
                  <w:vAlign w:val="center"/>
                </w:tcPr>
                <w:p>
                  <w:pPr>
                    <w:adjustRightInd w:val="0"/>
                    <w:snapToGrid w:val="0"/>
                    <w:jc w:val="center"/>
                    <w:rPr>
                      <w:rFonts w:hint="eastAsia" w:eastAsia="宋体" w:cs="Times New Roman"/>
                      <w:color w:val="auto"/>
                      <w:szCs w:val="21"/>
                      <w:lang w:val="en-US" w:eastAsia="zh-CN"/>
                    </w:rPr>
                  </w:pPr>
                  <w:r>
                    <w:rPr>
                      <w:rFonts w:hint="eastAsia" w:eastAsia="宋体" w:cs="Times New Roman"/>
                      <w:color w:val="auto"/>
                      <w:szCs w:val="21"/>
                      <w:lang w:val="en-US" w:eastAsia="zh-CN"/>
                    </w:rPr>
                    <w:t>轴流风机</w:t>
                  </w:r>
                </w:p>
              </w:tc>
              <w:tc>
                <w:tcPr>
                  <w:tcW w:w="894" w:type="dxa"/>
                  <w:noWrap w:val="0"/>
                  <w:vAlign w:val="center"/>
                </w:tcPr>
                <w:p>
                  <w:pPr>
                    <w:adjustRightInd w:val="0"/>
                    <w:snapToGrid w:val="0"/>
                    <w:jc w:val="center"/>
                    <w:rPr>
                      <w:rFonts w:hint="default" w:eastAsia="宋体" w:cs="Times New Roman"/>
                      <w:color w:val="auto"/>
                      <w:szCs w:val="21"/>
                      <w:lang w:val="en-US" w:eastAsia="zh-CN"/>
                    </w:rPr>
                  </w:pPr>
                  <w:r>
                    <w:rPr>
                      <w:rFonts w:hint="eastAsia" w:eastAsia="宋体" w:cs="Times New Roman"/>
                      <w:color w:val="auto"/>
                      <w:szCs w:val="21"/>
                      <w:lang w:val="en-US" w:eastAsia="zh-CN"/>
                    </w:rPr>
                    <w:t>4</w:t>
                  </w:r>
                </w:p>
              </w:tc>
              <w:tc>
                <w:tcPr>
                  <w:tcW w:w="1040"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95</w:t>
                  </w:r>
                </w:p>
              </w:tc>
              <w:tc>
                <w:tcPr>
                  <w:tcW w:w="2527" w:type="dxa"/>
                  <w:noWrap w:val="0"/>
                  <w:vAlign w:val="center"/>
                </w:tcPr>
                <w:p>
                  <w:pPr>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基础减震+墙体隔声</w:t>
                  </w:r>
                </w:p>
              </w:tc>
              <w:tc>
                <w:tcPr>
                  <w:tcW w:w="1535"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w:t>
                  </w:r>
                  <w:r>
                    <w:rPr>
                      <w:rFonts w:hint="eastAsia" w:ascii="Times New Roman" w:hAnsi="Times New Roman" w:eastAsia="宋体" w:cs="Times New Roman"/>
                      <w:color w:val="auto"/>
                      <w:kern w:val="0"/>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6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10</w:t>
                  </w:r>
                </w:p>
              </w:tc>
              <w:tc>
                <w:tcPr>
                  <w:tcW w:w="1731" w:type="dxa"/>
                  <w:noWrap w:val="0"/>
                  <w:vAlign w:val="center"/>
                </w:tcPr>
                <w:p>
                  <w:pPr>
                    <w:adjustRightInd w:val="0"/>
                    <w:snapToGrid w:val="0"/>
                    <w:jc w:val="center"/>
                    <w:rPr>
                      <w:rFonts w:hint="default" w:eastAsia="宋体" w:cs="Times New Roman"/>
                      <w:color w:val="auto"/>
                      <w:szCs w:val="21"/>
                      <w:lang w:val="en-US" w:eastAsia="zh-CN"/>
                    </w:rPr>
                  </w:pPr>
                  <w:r>
                    <w:rPr>
                      <w:rFonts w:hint="eastAsia" w:cs="Times New Roman"/>
                      <w:color w:val="auto"/>
                      <w:szCs w:val="21"/>
                      <w:lang w:val="en-US" w:eastAsia="zh-CN"/>
                    </w:rPr>
                    <w:t>污泥脱水机</w:t>
                  </w:r>
                </w:p>
              </w:tc>
              <w:tc>
                <w:tcPr>
                  <w:tcW w:w="894" w:type="dxa"/>
                  <w:noWrap w:val="0"/>
                  <w:vAlign w:val="center"/>
                </w:tcPr>
                <w:p>
                  <w:pPr>
                    <w:adjustRightInd w:val="0"/>
                    <w:snapToGrid w:val="0"/>
                    <w:jc w:val="center"/>
                    <w:rPr>
                      <w:rFonts w:hint="default" w:eastAsia="宋体" w:cs="Times New Roman"/>
                      <w:color w:val="auto"/>
                      <w:szCs w:val="21"/>
                      <w:lang w:val="en-US" w:eastAsia="zh-CN"/>
                    </w:rPr>
                  </w:pPr>
                  <w:r>
                    <w:rPr>
                      <w:rFonts w:hint="eastAsia" w:eastAsia="宋体" w:cs="Times New Roman"/>
                      <w:color w:val="auto"/>
                      <w:szCs w:val="21"/>
                      <w:lang w:val="en-US" w:eastAsia="zh-CN"/>
                    </w:rPr>
                    <w:t>2</w:t>
                  </w:r>
                </w:p>
              </w:tc>
              <w:tc>
                <w:tcPr>
                  <w:tcW w:w="1040"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90</w:t>
                  </w:r>
                </w:p>
              </w:tc>
              <w:tc>
                <w:tcPr>
                  <w:tcW w:w="2527" w:type="dxa"/>
                  <w:noWrap w:val="0"/>
                  <w:vAlign w:val="center"/>
                </w:tcPr>
                <w:p>
                  <w:pPr>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基础减震+墙体隔声</w:t>
                  </w:r>
                </w:p>
              </w:tc>
              <w:tc>
                <w:tcPr>
                  <w:tcW w:w="1535"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w:t>
                  </w: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6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11</w:t>
                  </w:r>
                </w:p>
              </w:tc>
              <w:tc>
                <w:tcPr>
                  <w:tcW w:w="1731" w:type="dxa"/>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螺旋输送机</w:t>
                  </w:r>
                </w:p>
              </w:tc>
              <w:tc>
                <w:tcPr>
                  <w:tcW w:w="894" w:type="dxa"/>
                  <w:noWrap w:val="0"/>
                  <w:vAlign w:val="center"/>
                </w:tcPr>
                <w:p>
                  <w:pPr>
                    <w:adjustRightInd w:val="0"/>
                    <w:snapToGrid w:val="0"/>
                    <w:jc w:val="center"/>
                    <w:rPr>
                      <w:rFonts w:hint="default" w:eastAsia="宋体" w:cs="Times New Roman"/>
                      <w:color w:val="auto"/>
                      <w:szCs w:val="21"/>
                      <w:lang w:val="en-US" w:eastAsia="zh-CN"/>
                    </w:rPr>
                  </w:pPr>
                  <w:r>
                    <w:rPr>
                      <w:rFonts w:hint="eastAsia" w:eastAsia="宋体" w:cs="Times New Roman"/>
                      <w:color w:val="auto"/>
                      <w:szCs w:val="21"/>
                      <w:lang w:val="en-US" w:eastAsia="zh-CN"/>
                    </w:rPr>
                    <w:t>6</w:t>
                  </w:r>
                </w:p>
              </w:tc>
              <w:tc>
                <w:tcPr>
                  <w:tcW w:w="1040"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70</w:t>
                  </w:r>
                </w:p>
              </w:tc>
              <w:tc>
                <w:tcPr>
                  <w:tcW w:w="2527" w:type="dxa"/>
                  <w:noWrap w:val="0"/>
                  <w:vAlign w:val="center"/>
                </w:tcPr>
                <w:p>
                  <w:pPr>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基础减震+墙体隔声</w:t>
                  </w:r>
                </w:p>
              </w:tc>
              <w:tc>
                <w:tcPr>
                  <w:tcW w:w="1535" w:type="dxa"/>
                  <w:noWrap w:val="0"/>
                  <w:vAlign w:val="center"/>
                </w:tcPr>
                <w:p>
                  <w:pPr>
                    <w:pStyle w:val="7"/>
                    <w:adjustRightInd w:val="0"/>
                    <w:snapToGrid w:val="0"/>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w:t>
                  </w: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6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12</w:t>
                  </w:r>
                </w:p>
              </w:tc>
              <w:tc>
                <w:tcPr>
                  <w:tcW w:w="1731"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eastAsia="宋体" w:cs="Times New Roman"/>
                      <w:color w:val="auto"/>
                      <w:szCs w:val="21"/>
                      <w:lang w:val="en-US" w:eastAsia="zh-CN"/>
                    </w:rPr>
                    <w:t>冲洗水泵</w:t>
                  </w:r>
                </w:p>
              </w:tc>
              <w:tc>
                <w:tcPr>
                  <w:tcW w:w="894"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eastAsia="宋体" w:cs="Times New Roman"/>
                      <w:color w:val="auto"/>
                      <w:szCs w:val="21"/>
                      <w:lang w:val="en-US" w:eastAsia="zh-CN"/>
                    </w:rPr>
                    <w:t>2</w:t>
                  </w:r>
                </w:p>
              </w:tc>
              <w:tc>
                <w:tcPr>
                  <w:tcW w:w="1040" w:type="dxa"/>
                  <w:noWrap w:val="0"/>
                  <w:vAlign w:val="center"/>
                </w:tcPr>
                <w:p>
                  <w:pPr>
                    <w:pStyle w:val="7"/>
                    <w:adjustRightInd w:val="0"/>
                    <w:snapToGrid w:val="0"/>
                    <w:jc w:val="center"/>
                    <w:rPr>
                      <w:rFonts w:hint="default" w:ascii="Times New Roman" w:hAnsi="Times New Roman" w:eastAsia="宋体" w:cs="Times New Roman"/>
                      <w:color w:val="auto"/>
                      <w:kern w:val="0"/>
                    </w:rPr>
                  </w:pPr>
                  <w:r>
                    <w:rPr>
                      <w:rFonts w:hint="eastAsia" w:ascii="Times New Roman" w:hAnsi="Times New Roman" w:eastAsia="宋体" w:cs="Times New Roman"/>
                      <w:color w:val="auto"/>
                      <w:kern w:val="0"/>
                      <w:lang w:val="en-US" w:eastAsia="zh-CN"/>
                    </w:rPr>
                    <w:t>8</w:t>
                  </w:r>
                  <w:r>
                    <w:rPr>
                      <w:rFonts w:hint="default" w:ascii="Times New Roman" w:hAnsi="Times New Roman" w:eastAsia="宋体" w:cs="Times New Roman"/>
                      <w:color w:val="auto"/>
                      <w:kern w:val="0"/>
                    </w:rPr>
                    <w:t>5</w:t>
                  </w:r>
                </w:p>
              </w:tc>
              <w:tc>
                <w:tcPr>
                  <w:tcW w:w="2527" w:type="dxa"/>
                  <w:noWrap w:val="0"/>
                  <w:vAlign w:val="center"/>
                </w:tcPr>
                <w:p>
                  <w:pPr>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基础减震+墙体隔声</w:t>
                  </w:r>
                </w:p>
              </w:tc>
              <w:tc>
                <w:tcPr>
                  <w:tcW w:w="1535" w:type="dxa"/>
                  <w:noWrap w:val="0"/>
                  <w:vAlign w:val="center"/>
                </w:tcPr>
                <w:p>
                  <w:pPr>
                    <w:pStyle w:val="7"/>
                    <w:adjustRightInd w:val="0"/>
                    <w:snapToGrid w:val="0"/>
                    <w:jc w:val="center"/>
                    <w:rPr>
                      <w:rFonts w:hint="default" w:ascii="Times New Roman" w:hAnsi="Times New Roman" w:eastAsia="宋体" w:cs="Times New Roman"/>
                      <w:color w:val="auto"/>
                      <w:kern w:val="0"/>
                    </w:rPr>
                  </w:pPr>
                  <w:r>
                    <w:rPr>
                      <w:rFonts w:hint="eastAsia" w:ascii="Times New Roman" w:hAnsi="Times New Roman" w:cs="Times New Roman"/>
                      <w:color w:val="auto"/>
                      <w:kern w:val="0"/>
                      <w:lang w:val="en-US" w:eastAsia="zh-CN"/>
                    </w:rPr>
                    <w:t>5</w:t>
                  </w:r>
                  <w:r>
                    <w:rPr>
                      <w:rFonts w:hint="default" w:ascii="Times New Roman" w:hAnsi="Times New Roman" w:eastAsia="宋体" w:cs="Times New Roman"/>
                      <w:color w:val="auto"/>
                      <w:kern w:val="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6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13</w:t>
                  </w:r>
                </w:p>
              </w:tc>
              <w:tc>
                <w:tcPr>
                  <w:tcW w:w="1731"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干粉加药装置</w:t>
                  </w:r>
                </w:p>
              </w:tc>
              <w:tc>
                <w:tcPr>
                  <w:tcW w:w="894" w:type="dxa"/>
                  <w:noWrap w:val="0"/>
                  <w:vAlign w:val="center"/>
                </w:tcPr>
                <w:p>
                  <w:pPr>
                    <w:pStyle w:val="7"/>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040" w:type="dxa"/>
                  <w:noWrap w:val="0"/>
                  <w:vAlign w:val="center"/>
                </w:tcPr>
                <w:p>
                  <w:pPr>
                    <w:pStyle w:val="7"/>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80</w:t>
                  </w:r>
                </w:p>
              </w:tc>
              <w:tc>
                <w:tcPr>
                  <w:tcW w:w="2527" w:type="dxa"/>
                  <w:noWrap w:val="0"/>
                  <w:vAlign w:val="center"/>
                </w:tcPr>
                <w:p>
                  <w:pPr>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基础减震+墙体隔声</w:t>
                  </w:r>
                </w:p>
              </w:tc>
              <w:tc>
                <w:tcPr>
                  <w:tcW w:w="1535" w:type="dxa"/>
                  <w:noWrap w:val="0"/>
                  <w:vAlign w:val="center"/>
                </w:tcPr>
                <w:p>
                  <w:pPr>
                    <w:pStyle w:val="7"/>
                    <w:adjustRightInd w:val="0"/>
                    <w:snapToGrid w:val="0"/>
                    <w:jc w:val="center"/>
                    <w:rPr>
                      <w:rFonts w:hint="default" w:ascii="Times New Roman" w:hAnsi="Times New Roman" w:eastAsia="宋体" w:cs="Times New Roman"/>
                      <w:color w:val="auto"/>
                      <w:kern w:val="0"/>
                    </w:rPr>
                  </w:pPr>
                  <w:r>
                    <w:rPr>
                      <w:rFonts w:hint="eastAsia" w:ascii="Times New Roman" w:hAnsi="Times New Roman" w:cs="Times New Roman"/>
                      <w:color w:val="auto"/>
                      <w:kern w:val="0"/>
                      <w:lang w:val="en-US" w:eastAsia="zh-CN"/>
                    </w:rPr>
                    <w:t>5</w:t>
                  </w:r>
                  <w:r>
                    <w:rPr>
                      <w:rFonts w:hint="default" w:ascii="Times New Roman" w:hAnsi="Times New Roman" w:eastAsia="宋体" w:cs="Times New Roman"/>
                      <w:color w:val="auto"/>
                      <w:kern w:val="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6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14</w:t>
                  </w:r>
                </w:p>
              </w:tc>
              <w:tc>
                <w:tcPr>
                  <w:tcW w:w="1731"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螺杆加药泵</w:t>
                  </w:r>
                </w:p>
              </w:tc>
              <w:tc>
                <w:tcPr>
                  <w:tcW w:w="894" w:type="dxa"/>
                  <w:noWrap w:val="0"/>
                  <w:vAlign w:val="center"/>
                </w:tcPr>
                <w:p>
                  <w:pPr>
                    <w:pStyle w:val="7"/>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c>
                <w:tcPr>
                  <w:tcW w:w="1040" w:type="dxa"/>
                  <w:noWrap w:val="0"/>
                  <w:vAlign w:val="center"/>
                </w:tcPr>
                <w:p>
                  <w:pPr>
                    <w:pStyle w:val="7"/>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95</w:t>
                  </w:r>
                </w:p>
              </w:tc>
              <w:tc>
                <w:tcPr>
                  <w:tcW w:w="2527" w:type="dxa"/>
                  <w:noWrap w:val="0"/>
                  <w:vAlign w:val="center"/>
                </w:tcPr>
                <w:p>
                  <w:pPr>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基础减震+墙体隔声</w:t>
                  </w:r>
                </w:p>
              </w:tc>
              <w:tc>
                <w:tcPr>
                  <w:tcW w:w="1535" w:type="dxa"/>
                  <w:noWrap w:val="0"/>
                  <w:vAlign w:val="center"/>
                </w:tcPr>
                <w:p>
                  <w:pPr>
                    <w:pStyle w:val="7"/>
                    <w:adjustRightInd w:val="0"/>
                    <w:snapToGrid w:val="0"/>
                    <w:jc w:val="center"/>
                    <w:rPr>
                      <w:rFonts w:hint="default" w:ascii="Times New Roman" w:hAnsi="Times New Roman" w:eastAsia="宋体" w:cs="Times New Roman"/>
                      <w:color w:val="auto"/>
                      <w:kern w:val="0"/>
                    </w:rPr>
                  </w:pPr>
                  <w:r>
                    <w:rPr>
                      <w:rFonts w:hint="eastAsia" w:ascii="Times New Roman" w:hAnsi="Times New Roman" w:cs="Times New Roman"/>
                      <w:color w:val="auto"/>
                      <w:kern w:val="0"/>
                      <w:lang w:val="en-US" w:eastAsia="zh-CN"/>
                    </w:rPr>
                    <w:t>6</w:t>
                  </w:r>
                  <w:r>
                    <w:rPr>
                      <w:rFonts w:hint="default" w:ascii="Times New Roman" w:hAnsi="Times New Roman" w:eastAsia="宋体" w:cs="Times New Roman"/>
                      <w:color w:val="auto"/>
                      <w:kern w:val="0"/>
                    </w:rPr>
                    <w:t>5</w:t>
                  </w:r>
                </w:p>
              </w:tc>
            </w:tr>
          </w:tbl>
          <w:p>
            <w:pPr>
              <w:pStyle w:val="34"/>
              <w:tabs>
                <w:tab w:val="bar" w:pos="9540"/>
              </w:tabs>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根据噪声衰减公式：</w:t>
            </w:r>
          </w:p>
          <w:p>
            <w:pPr>
              <w:pStyle w:val="34"/>
              <w:tabs>
                <w:tab w:val="bar" w:pos="9540"/>
              </w:tabs>
              <w:snapToGrid w:val="0"/>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L A(r)= L A(r0)－20lg(r/r0)</w:t>
            </w:r>
          </w:p>
          <w:p>
            <w:pPr>
              <w:pStyle w:val="34"/>
              <w:tabs>
                <w:tab w:val="bar" w:pos="9540"/>
              </w:tabs>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式中：LA（r）——距离声源r处的A声级，dB(A)；</w:t>
            </w:r>
          </w:p>
          <w:p>
            <w:pPr>
              <w:pStyle w:val="34"/>
              <w:tabs>
                <w:tab w:val="bar" w:pos="9540"/>
              </w:tabs>
              <w:snapToGrid w:val="0"/>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rPr>
              <w:t>LA（r</w:t>
            </w:r>
            <w:r>
              <w:rPr>
                <w:rFonts w:hint="default" w:ascii="Times New Roman" w:hAnsi="Times New Roman" w:eastAsia="宋体" w:cs="Times New Roman"/>
                <w:color w:val="auto"/>
                <w:vertAlign w:val="subscript"/>
              </w:rPr>
              <w:t>o</w:t>
            </w:r>
            <w:r>
              <w:rPr>
                <w:rFonts w:hint="default" w:ascii="Times New Roman" w:hAnsi="Times New Roman" w:eastAsia="宋体" w:cs="Times New Roman"/>
                <w:color w:val="auto"/>
              </w:rPr>
              <w:t>）——距声源ro处的A声级，dB(A)；</w:t>
            </w:r>
          </w:p>
          <w:p>
            <w:pPr>
              <w:pStyle w:val="34"/>
              <w:tabs>
                <w:tab w:val="bar" w:pos="9540"/>
              </w:tabs>
              <w:snapToGrid w:val="0"/>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rPr>
              <w:t>r</w:t>
            </w:r>
            <w:r>
              <w:rPr>
                <w:rFonts w:hint="default" w:ascii="Times New Roman" w:hAnsi="Times New Roman" w:eastAsia="宋体" w:cs="Times New Roman"/>
                <w:color w:val="auto"/>
                <w:vertAlign w:val="subscript"/>
              </w:rPr>
              <w:t>o</w:t>
            </w:r>
            <w:r>
              <w:rPr>
                <w:rFonts w:hint="default" w:ascii="Times New Roman" w:hAnsi="Times New Roman" w:eastAsia="宋体" w:cs="Times New Roman"/>
                <w:color w:val="auto"/>
              </w:rPr>
              <w:t>、r——距声源的距离，m；</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根据噪声叠加公式：</w:t>
            </w:r>
          </w:p>
          <w:p>
            <w:pPr>
              <w:autoSpaceDE w:val="0"/>
              <w:autoSpaceDN w:val="0"/>
              <w:adjustRightInd w:val="0"/>
              <w:snapToGrid w:val="0"/>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w:t>
            </w:r>
            <w:r>
              <w:rPr>
                <w:rFonts w:hint="default" w:ascii="Times New Roman" w:hAnsi="Times New Roman" w:eastAsia="宋体" w:cs="Times New Roman"/>
                <w:i/>
                <w:color w:val="auto"/>
                <w:sz w:val="24"/>
              </w:rPr>
              <w:t>L</w:t>
            </w:r>
            <w:r>
              <w:rPr>
                <w:rFonts w:hint="default" w:ascii="Times New Roman" w:hAnsi="Times New Roman" w:eastAsia="宋体" w:cs="Times New Roman"/>
                <w:color w:val="auto"/>
                <w:sz w:val="24"/>
              </w:rPr>
              <w:t>eq＝10lg∑（10</w:t>
            </w:r>
            <w:r>
              <w:rPr>
                <w:rFonts w:hint="default" w:ascii="Times New Roman" w:hAnsi="Times New Roman" w:eastAsia="宋体" w:cs="Times New Roman"/>
                <w:color w:val="auto"/>
                <w:sz w:val="24"/>
                <w:vertAlign w:val="superscript"/>
              </w:rPr>
              <w:t>0.1L1</w:t>
            </w:r>
            <w:r>
              <w:rPr>
                <w:rFonts w:hint="default" w:ascii="Times New Roman" w:hAnsi="Times New Roman" w:eastAsia="宋体" w:cs="Times New Roman"/>
                <w:color w:val="auto"/>
                <w:sz w:val="24"/>
              </w:rPr>
              <w:t>+10</w:t>
            </w:r>
            <w:r>
              <w:rPr>
                <w:rFonts w:hint="default" w:ascii="Times New Roman" w:hAnsi="Times New Roman" w:eastAsia="宋体" w:cs="Times New Roman"/>
                <w:color w:val="auto"/>
                <w:sz w:val="24"/>
                <w:vertAlign w:val="superscript"/>
              </w:rPr>
              <w:t>0.1L2</w:t>
            </w:r>
            <w:r>
              <w:rPr>
                <w:rFonts w:hint="default" w:ascii="Times New Roman" w:hAnsi="Times New Roman" w:eastAsia="宋体" w:cs="Times New Roman"/>
                <w:color w:val="auto"/>
                <w:sz w:val="24"/>
              </w:rPr>
              <w:t>+…10</w:t>
            </w:r>
            <w:r>
              <w:rPr>
                <w:rFonts w:hint="default" w:ascii="Times New Roman" w:hAnsi="Times New Roman" w:eastAsia="宋体" w:cs="Times New Roman"/>
                <w:color w:val="auto"/>
                <w:sz w:val="24"/>
                <w:vertAlign w:val="superscript"/>
              </w:rPr>
              <w:t>0.1Lｉ</w:t>
            </w:r>
            <w:r>
              <w:rPr>
                <w:rFonts w:hint="default" w:ascii="Times New Roman" w:hAnsi="Times New Roman" w:eastAsia="宋体" w:cs="Times New Roman"/>
                <w:color w:val="auto"/>
                <w:sz w:val="24"/>
              </w:rPr>
              <w:t>）</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式中：</w:t>
            </w:r>
            <w:r>
              <w:rPr>
                <w:rFonts w:hint="default" w:ascii="Times New Roman" w:hAnsi="Times New Roman" w:eastAsia="宋体" w:cs="Times New Roman"/>
                <w:i/>
                <w:color w:val="auto"/>
                <w:sz w:val="24"/>
              </w:rPr>
              <w:t>L</w:t>
            </w:r>
            <w:r>
              <w:rPr>
                <w:rFonts w:hint="default" w:ascii="Times New Roman" w:hAnsi="Times New Roman" w:eastAsia="宋体" w:cs="Times New Roman"/>
                <w:color w:val="auto"/>
                <w:sz w:val="24"/>
              </w:rPr>
              <w:t>i——其中单个噪声源的声级数，dB（A）</w:t>
            </w:r>
          </w:p>
          <w:p>
            <w:pPr>
              <w:autoSpaceDE w:val="0"/>
              <w:autoSpaceDN w:val="0"/>
              <w:adjustRightInd w:val="0"/>
              <w:snapToGrid w:val="0"/>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w:t>
            </w:r>
            <w:r>
              <w:rPr>
                <w:rFonts w:hint="default" w:ascii="Times New Roman" w:hAnsi="Times New Roman" w:eastAsia="宋体" w:cs="Times New Roman"/>
                <w:i/>
                <w:color w:val="auto"/>
                <w:sz w:val="24"/>
              </w:rPr>
              <w:t>L</w:t>
            </w:r>
            <w:r>
              <w:rPr>
                <w:rFonts w:hint="default" w:ascii="Times New Roman" w:hAnsi="Times New Roman" w:eastAsia="宋体" w:cs="Times New Roman"/>
                <w:color w:val="auto"/>
                <w:sz w:val="24"/>
              </w:rPr>
              <w:t>eq——噪声源叠加后的值</w:t>
            </w:r>
          </w:p>
          <w:p>
            <w:pPr>
              <w:pStyle w:val="7"/>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根据预测结果，本项目运营期厂界噪声贡献值具体如下：</w:t>
            </w:r>
          </w:p>
          <w:p>
            <w:pPr>
              <w:pStyle w:val="7"/>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eastAsia" w:ascii="Times New Roman" w:hAnsi="Times New Roman" w:eastAsia="宋体" w:cs="Times New Roman"/>
                <w:b/>
                <w:bCs/>
                <w:color w:val="auto"/>
                <w:szCs w:val="21"/>
                <w:lang w:val="en-US" w:eastAsia="zh-CN"/>
              </w:rPr>
              <w:t>4-12</w:t>
            </w:r>
            <w:r>
              <w:rPr>
                <w:rFonts w:hint="default" w:ascii="Times New Roman" w:hAnsi="Times New Roman" w:eastAsia="宋体" w:cs="Times New Roman"/>
                <w:b/>
                <w:bCs/>
                <w:color w:val="auto"/>
                <w:szCs w:val="21"/>
              </w:rPr>
              <w:t xml:space="preserve">   厂界噪声预测值</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496"/>
              <w:gridCol w:w="3251"/>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2" w:type="dxa"/>
                  <w:noWrap w:val="0"/>
                  <w:vAlign w:val="center"/>
                </w:tcPr>
                <w:p>
                  <w:pPr>
                    <w:pStyle w:val="7"/>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位置</w:t>
                  </w:r>
                </w:p>
              </w:tc>
              <w:tc>
                <w:tcPr>
                  <w:tcW w:w="1540" w:type="dxa"/>
                  <w:noWrap w:val="0"/>
                  <w:vAlign w:val="center"/>
                </w:tcPr>
                <w:p>
                  <w:pPr>
                    <w:pStyle w:val="7"/>
                    <w:jc w:val="center"/>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lang w:val="en-US" w:eastAsia="zh-CN"/>
                    </w:rPr>
                    <w:t>贡献</w:t>
                  </w:r>
                  <w:r>
                    <w:rPr>
                      <w:rFonts w:hint="default" w:ascii="Times New Roman" w:hAnsi="Times New Roman" w:eastAsia="宋体" w:cs="Times New Roman"/>
                      <w:b/>
                      <w:bCs/>
                      <w:color w:val="auto"/>
                      <w:szCs w:val="21"/>
                    </w:rPr>
                    <w:t>值（dB）</w:t>
                  </w:r>
                </w:p>
              </w:tc>
              <w:tc>
                <w:tcPr>
                  <w:tcW w:w="3345" w:type="dxa"/>
                  <w:noWrap w:val="0"/>
                  <w:vAlign w:val="center"/>
                </w:tcPr>
                <w:p>
                  <w:pPr>
                    <w:pStyle w:val="7"/>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《工业企业厂界环境噪声排放标准》（GB12348-2008）中的2类排放标准</w:t>
                  </w:r>
                </w:p>
              </w:tc>
              <w:tc>
                <w:tcPr>
                  <w:tcW w:w="2059" w:type="dxa"/>
                  <w:noWrap w:val="0"/>
                  <w:vAlign w:val="center"/>
                </w:tcPr>
                <w:p>
                  <w:pPr>
                    <w:pStyle w:val="7"/>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2" w:type="dxa"/>
                  <w:noWrap w:val="0"/>
                  <w:vAlign w:val="center"/>
                </w:tcPr>
                <w:p>
                  <w:pPr>
                    <w:pStyle w:val="7"/>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厂界北面</w:t>
                  </w:r>
                </w:p>
              </w:tc>
              <w:tc>
                <w:tcPr>
                  <w:tcW w:w="1540" w:type="dxa"/>
                  <w:noWrap w:val="0"/>
                  <w:vAlign w:val="center"/>
                </w:tcPr>
                <w:p>
                  <w:pPr>
                    <w:pStyle w:val="7"/>
                    <w:jc w:val="center"/>
                    <w:rPr>
                      <w:rFonts w:hint="default"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44.2</w:t>
                  </w:r>
                </w:p>
              </w:tc>
              <w:tc>
                <w:tcPr>
                  <w:tcW w:w="3345" w:type="dxa"/>
                  <w:vMerge w:val="restart"/>
                  <w:noWrap w:val="0"/>
                  <w:vAlign w:val="center"/>
                </w:tcPr>
                <w:p>
                  <w:pPr>
                    <w:pStyle w:val="7"/>
                    <w:adjustRightInd w:val="0"/>
                    <w:snapToGrid w:val="0"/>
                    <w:rPr>
                      <w:rFonts w:hint="default" w:ascii="Times New Roman" w:hAnsi="Times New Roman" w:eastAsia="宋体" w:cs="Times New Roman"/>
                      <w:b/>
                      <w:bCs/>
                      <w:color w:val="auto"/>
                      <w:szCs w:val="21"/>
                    </w:rPr>
                  </w:pPr>
                  <w:r>
                    <w:rPr>
                      <w:rFonts w:hint="default" w:ascii="Times New Roman" w:hAnsi="Times New Roman" w:eastAsia="宋体" w:cs="Times New Roman"/>
                      <w:color w:val="auto"/>
                      <w:kern w:val="32"/>
                      <w:szCs w:val="21"/>
                    </w:rPr>
                    <w:t>本项目厂界执行</w:t>
                  </w:r>
                  <w:r>
                    <w:rPr>
                      <w:rFonts w:hint="default" w:ascii="Times New Roman" w:hAnsi="Times New Roman" w:eastAsia="宋体" w:cs="Times New Roman"/>
                      <w:color w:val="auto"/>
                      <w:szCs w:val="21"/>
                    </w:rPr>
                    <w:t>《工业企业厂界环境噪声排放标准》（GB12348-2008）2类标准，即昼间≤60dB、夜间≤50dB；</w:t>
                  </w:r>
                </w:p>
              </w:tc>
              <w:tc>
                <w:tcPr>
                  <w:tcW w:w="2059" w:type="dxa"/>
                  <w:vMerge w:val="restart"/>
                  <w:noWrap w:val="0"/>
                  <w:vAlign w:val="center"/>
                </w:tcPr>
                <w:p>
                  <w:pPr>
                    <w:pStyle w:val="7"/>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昼、夜间均达标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1352" w:type="dxa"/>
                  <w:noWrap w:val="0"/>
                  <w:vAlign w:val="center"/>
                </w:tcPr>
                <w:p>
                  <w:pPr>
                    <w:pStyle w:val="7"/>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厂界南面</w:t>
                  </w:r>
                </w:p>
              </w:tc>
              <w:tc>
                <w:tcPr>
                  <w:tcW w:w="1540" w:type="dxa"/>
                  <w:noWrap w:val="0"/>
                  <w:vAlign w:val="center"/>
                </w:tcPr>
                <w:p>
                  <w:pPr>
                    <w:pStyle w:val="7"/>
                    <w:jc w:val="center"/>
                    <w:rPr>
                      <w:rFonts w:hint="default"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43.2</w:t>
                  </w:r>
                </w:p>
              </w:tc>
              <w:tc>
                <w:tcPr>
                  <w:tcW w:w="3345" w:type="dxa"/>
                  <w:vMerge w:val="continue"/>
                  <w:noWrap w:val="0"/>
                  <w:vAlign w:val="center"/>
                </w:tcPr>
                <w:p>
                  <w:pPr>
                    <w:pStyle w:val="7"/>
                    <w:jc w:val="center"/>
                    <w:rPr>
                      <w:rFonts w:hint="default" w:ascii="Times New Roman" w:hAnsi="Times New Roman" w:eastAsia="宋体" w:cs="Times New Roman"/>
                      <w:b/>
                      <w:bCs/>
                      <w:color w:val="auto"/>
                      <w:szCs w:val="21"/>
                    </w:rPr>
                  </w:pPr>
                </w:p>
              </w:tc>
              <w:tc>
                <w:tcPr>
                  <w:tcW w:w="2059" w:type="dxa"/>
                  <w:vMerge w:val="continue"/>
                  <w:noWrap w:val="0"/>
                  <w:vAlign w:val="center"/>
                </w:tcPr>
                <w:p>
                  <w:pPr>
                    <w:pStyle w:val="7"/>
                    <w:jc w:val="center"/>
                    <w:rPr>
                      <w:rFonts w:hint="default" w:ascii="Times New Roman" w:hAnsi="Times New Roman" w:eastAsia="宋体" w:cs="Times New Roman"/>
                      <w:b/>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2" w:type="dxa"/>
                  <w:noWrap w:val="0"/>
                  <w:vAlign w:val="center"/>
                </w:tcPr>
                <w:p>
                  <w:pPr>
                    <w:pStyle w:val="7"/>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厂界西面</w:t>
                  </w:r>
                </w:p>
              </w:tc>
              <w:tc>
                <w:tcPr>
                  <w:tcW w:w="1540" w:type="dxa"/>
                  <w:noWrap w:val="0"/>
                  <w:vAlign w:val="center"/>
                </w:tcPr>
                <w:p>
                  <w:pPr>
                    <w:pStyle w:val="7"/>
                    <w:jc w:val="center"/>
                    <w:rPr>
                      <w:rFonts w:hint="default"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48.8</w:t>
                  </w:r>
                </w:p>
              </w:tc>
              <w:tc>
                <w:tcPr>
                  <w:tcW w:w="3345" w:type="dxa"/>
                  <w:vMerge w:val="continue"/>
                  <w:noWrap w:val="0"/>
                  <w:vAlign w:val="center"/>
                </w:tcPr>
                <w:p>
                  <w:pPr>
                    <w:pStyle w:val="7"/>
                    <w:jc w:val="center"/>
                    <w:rPr>
                      <w:rFonts w:hint="default" w:ascii="Times New Roman" w:hAnsi="Times New Roman" w:eastAsia="宋体" w:cs="Times New Roman"/>
                      <w:b/>
                      <w:bCs/>
                      <w:color w:val="auto"/>
                      <w:szCs w:val="21"/>
                    </w:rPr>
                  </w:pPr>
                </w:p>
              </w:tc>
              <w:tc>
                <w:tcPr>
                  <w:tcW w:w="2059" w:type="dxa"/>
                  <w:vMerge w:val="continue"/>
                  <w:noWrap w:val="0"/>
                  <w:vAlign w:val="center"/>
                </w:tcPr>
                <w:p>
                  <w:pPr>
                    <w:pStyle w:val="7"/>
                    <w:jc w:val="center"/>
                    <w:rPr>
                      <w:rFonts w:hint="default" w:ascii="Times New Roman" w:hAnsi="Times New Roman" w:eastAsia="宋体" w:cs="Times New Roman"/>
                      <w:b/>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2" w:type="dxa"/>
                  <w:noWrap w:val="0"/>
                  <w:vAlign w:val="center"/>
                </w:tcPr>
                <w:p>
                  <w:pPr>
                    <w:pStyle w:val="7"/>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厂界东面</w:t>
                  </w:r>
                </w:p>
              </w:tc>
              <w:tc>
                <w:tcPr>
                  <w:tcW w:w="1540" w:type="dxa"/>
                  <w:noWrap w:val="0"/>
                  <w:vAlign w:val="center"/>
                </w:tcPr>
                <w:p>
                  <w:pPr>
                    <w:pStyle w:val="7"/>
                    <w:jc w:val="center"/>
                    <w:rPr>
                      <w:rFonts w:hint="eastAsia"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37.</w:t>
                  </w:r>
                  <w:r>
                    <w:rPr>
                      <w:rFonts w:hint="eastAsia" w:ascii="Times New Roman" w:hAnsi="Times New Roman" w:cs="Times New Roman"/>
                      <w:b/>
                      <w:bCs/>
                      <w:color w:val="auto"/>
                      <w:szCs w:val="21"/>
                      <w:lang w:val="en-US" w:eastAsia="zh-CN"/>
                    </w:rPr>
                    <w:t>7</w:t>
                  </w:r>
                </w:p>
              </w:tc>
              <w:tc>
                <w:tcPr>
                  <w:tcW w:w="3345" w:type="dxa"/>
                  <w:vMerge w:val="continue"/>
                  <w:noWrap w:val="0"/>
                  <w:vAlign w:val="center"/>
                </w:tcPr>
                <w:p>
                  <w:pPr>
                    <w:pStyle w:val="7"/>
                    <w:jc w:val="center"/>
                    <w:rPr>
                      <w:rFonts w:hint="default" w:ascii="Times New Roman" w:hAnsi="Times New Roman" w:eastAsia="宋体" w:cs="Times New Roman"/>
                      <w:b/>
                      <w:bCs/>
                      <w:color w:val="auto"/>
                      <w:szCs w:val="21"/>
                    </w:rPr>
                  </w:pPr>
                </w:p>
              </w:tc>
              <w:tc>
                <w:tcPr>
                  <w:tcW w:w="2059" w:type="dxa"/>
                  <w:vMerge w:val="continue"/>
                  <w:noWrap w:val="0"/>
                  <w:vAlign w:val="center"/>
                </w:tcPr>
                <w:p>
                  <w:pPr>
                    <w:pStyle w:val="7"/>
                    <w:jc w:val="center"/>
                    <w:rPr>
                      <w:rFonts w:hint="default" w:ascii="Times New Roman" w:hAnsi="Times New Roman" w:eastAsia="宋体" w:cs="Times New Roman"/>
                      <w:b/>
                      <w:bCs/>
                      <w:color w:val="auto"/>
                      <w:szCs w:val="21"/>
                    </w:rPr>
                  </w:pPr>
                </w:p>
              </w:tc>
            </w:tr>
          </w:tbl>
          <w:p>
            <w:pPr>
              <w:pStyle w:val="7"/>
              <w:adjustRightInd w:val="0"/>
              <w:snapToGrid w:val="0"/>
              <w:spacing w:line="360" w:lineRule="auto"/>
              <w:ind w:firstLine="480" w:firstLineChars="20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 w:val="24"/>
                <w:lang w:val="en-US" w:eastAsia="zh-CN"/>
              </w:rPr>
              <w:t>综上所述，</w:t>
            </w:r>
            <w:r>
              <w:rPr>
                <w:rFonts w:hint="default" w:ascii="Times New Roman" w:hAnsi="Times New Roman" w:eastAsia="宋体" w:cs="Times New Roman"/>
                <w:color w:val="auto"/>
                <w:sz w:val="24"/>
              </w:rPr>
              <w:t>本次技改</w:t>
            </w:r>
            <w:r>
              <w:rPr>
                <w:rFonts w:hint="eastAsia" w:ascii="Times New Roman" w:hAnsi="Times New Roman" w:eastAsia="宋体" w:cs="Times New Roman"/>
                <w:color w:val="auto"/>
                <w:sz w:val="24"/>
                <w:lang w:val="en-US" w:eastAsia="zh-CN"/>
              </w:rPr>
              <w:t>项目</w:t>
            </w:r>
            <w:r>
              <w:rPr>
                <w:rFonts w:hint="default" w:ascii="Times New Roman" w:hAnsi="Times New Roman" w:eastAsia="宋体" w:cs="Times New Roman"/>
                <w:color w:val="auto"/>
                <w:sz w:val="24"/>
              </w:rPr>
              <w:t>噪声贡献值能够达到《工业企业厂界环境噪声排放标准》（GB12348-2008）中的2类排放标准</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highlight w:val="none"/>
                <w:lang w:val="en-US" w:eastAsia="zh-CN"/>
              </w:rPr>
              <w:t>并</w:t>
            </w:r>
            <w:r>
              <w:rPr>
                <w:rFonts w:hint="default" w:ascii="Times New Roman" w:hAnsi="Times New Roman" w:eastAsia="宋体" w:cs="Times New Roman"/>
                <w:color w:val="auto"/>
                <w:sz w:val="24"/>
                <w:highlight w:val="none"/>
              </w:rPr>
              <w:t>能够满足《声环境质量标准》（GB3096-2008）2类标准，</w:t>
            </w:r>
            <w:r>
              <w:rPr>
                <w:rFonts w:hint="eastAsia" w:ascii="Times New Roman" w:hAnsi="Times New Roman" w:eastAsia="宋体" w:cs="Times New Roman"/>
                <w:color w:val="auto"/>
                <w:sz w:val="24"/>
                <w:highlight w:val="none"/>
                <w:lang w:val="en-US" w:eastAsia="zh-CN"/>
              </w:rPr>
              <w:t>所以项目的技改</w:t>
            </w:r>
            <w:r>
              <w:rPr>
                <w:rFonts w:hint="default" w:ascii="Times New Roman" w:hAnsi="Times New Roman" w:eastAsia="宋体" w:cs="Times New Roman"/>
                <w:color w:val="auto"/>
                <w:sz w:val="24"/>
                <w:highlight w:val="none"/>
              </w:rPr>
              <w:t>不会改变项目所在区域声环境功能，对周围环境的影响很小</w:t>
            </w:r>
            <w:r>
              <w:rPr>
                <w:rFonts w:hint="eastAsia" w:ascii="Times New Roman" w:hAnsi="Times New Roman" w:cs="Times New Roman"/>
                <w:color w:val="auto"/>
                <w:sz w:val="24"/>
                <w:highlight w:val="none"/>
                <w:lang w:val="en-US"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w:t>
            </w:r>
            <w:r>
              <w:rPr>
                <w:rFonts w:hint="eastAsia" w:cs="Times New Roman"/>
                <w:color w:val="auto"/>
                <w:sz w:val="24"/>
                <w:lang w:val="en-US" w:eastAsia="zh-CN"/>
              </w:rPr>
              <w:t>进一步降低</w:t>
            </w:r>
            <w:r>
              <w:rPr>
                <w:rFonts w:hint="default" w:ascii="Times New Roman" w:hAnsi="Times New Roman" w:eastAsia="宋体" w:cs="Times New Roman"/>
                <w:color w:val="auto"/>
                <w:sz w:val="24"/>
              </w:rPr>
              <w:t>运营期噪声对周边环境的影响，本环评提出如下措施：</w:t>
            </w:r>
          </w:p>
          <w:p>
            <w:pPr>
              <w:adjustRightInd w:val="0"/>
              <w:snapToGrid w:val="0"/>
              <w:spacing w:line="360" w:lineRule="auto"/>
              <w:ind w:firstLine="436" w:firstLineChars="1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 在设备选型上尽量选用低噪音设备。</w:t>
            </w:r>
          </w:p>
          <w:p>
            <w:pPr>
              <w:adjustRightInd w:val="0"/>
              <w:snapToGrid w:val="0"/>
              <w:spacing w:line="360" w:lineRule="auto"/>
              <w:ind w:firstLine="436" w:firstLineChars="1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 加强维护、定期检修，保持设备运行正常，避免因设备的非正常运转造成设备噪声增大。</w:t>
            </w:r>
          </w:p>
          <w:p>
            <w:pPr>
              <w:adjustRightInd w:val="0"/>
              <w:snapToGrid w:val="0"/>
              <w:spacing w:line="360" w:lineRule="auto"/>
              <w:ind w:firstLine="436" w:firstLineChars="1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 对</w:t>
            </w:r>
            <w:r>
              <w:rPr>
                <w:rFonts w:hint="eastAsia" w:cs="Times New Roman"/>
                <w:color w:val="auto"/>
                <w:sz w:val="24"/>
                <w:lang w:val="en-US" w:eastAsia="zh-CN"/>
              </w:rPr>
              <w:t>主要产噪设备均</w:t>
            </w:r>
            <w:r>
              <w:rPr>
                <w:rFonts w:hint="default" w:ascii="Times New Roman" w:hAnsi="Times New Roman" w:eastAsia="宋体" w:cs="Times New Roman"/>
                <w:color w:val="auto"/>
                <w:sz w:val="24"/>
              </w:rPr>
              <w:t>采</w:t>
            </w:r>
            <w:r>
              <w:rPr>
                <w:rFonts w:hint="eastAsia" w:cs="Times New Roman"/>
                <w:color w:val="auto"/>
                <w:sz w:val="24"/>
                <w:lang w:val="en-US" w:eastAsia="zh-CN"/>
              </w:rPr>
              <w:t>取</w:t>
            </w:r>
            <w:r>
              <w:rPr>
                <w:rFonts w:hint="default" w:ascii="Times New Roman" w:hAnsi="Times New Roman" w:eastAsia="宋体" w:cs="Times New Roman"/>
                <w:color w:val="auto"/>
                <w:sz w:val="24"/>
              </w:rPr>
              <w:t>减震基础等降噪措施。</w:t>
            </w:r>
          </w:p>
          <w:p>
            <w:pPr>
              <w:adjustRightInd w:val="0"/>
              <w:snapToGrid w:val="0"/>
              <w:spacing w:line="360" w:lineRule="auto"/>
              <w:ind w:firstLine="436" w:firstLineChars="1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以上处理措施在各行业噪声防治中广泛应用，处理效果好，对于本工程其防治措施是可行的。</w:t>
            </w:r>
          </w:p>
          <w:p>
            <w:pPr>
              <w:pStyle w:val="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Style w:val="29"/>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color w:val="auto"/>
                <w:sz w:val="24"/>
              </w:rPr>
              <w:t>综上，评价认为项目噪声对声环境的贡献值不大，在实施本次环评提出的相关措施后，不会改变项目所在区域声环境功能，对敏感目标的影响较小。</w:t>
            </w:r>
          </w:p>
          <w:p>
            <w:pPr>
              <w:pStyle w:val="32"/>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Style w:val="29"/>
                <w:rFonts w:hint="default" w:ascii="Times New Roman" w:hAnsi="Times New Roman" w:eastAsia="宋体" w:cs="Times New Roman"/>
                <w:b/>
                <w:bCs w:val="0"/>
                <w:color w:val="auto"/>
                <w:sz w:val="24"/>
                <w:szCs w:val="24"/>
                <w:lang w:val="en-US" w:eastAsia="zh-CN"/>
              </w:rPr>
            </w:pPr>
            <w:r>
              <w:rPr>
                <w:rStyle w:val="29"/>
                <w:rFonts w:hint="eastAsia" w:cs="Times New Roman"/>
                <w:b/>
                <w:bCs w:val="0"/>
                <w:color w:val="auto"/>
                <w:sz w:val="24"/>
                <w:szCs w:val="24"/>
                <w:lang w:val="en-US" w:eastAsia="zh-CN"/>
              </w:rPr>
              <w:t>5</w:t>
            </w:r>
            <w:r>
              <w:rPr>
                <w:rStyle w:val="29"/>
                <w:rFonts w:hint="default" w:ascii="Times New Roman" w:hAnsi="Times New Roman" w:eastAsia="宋体" w:cs="Times New Roman"/>
                <w:b/>
                <w:bCs w:val="0"/>
                <w:color w:val="auto"/>
                <w:sz w:val="24"/>
                <w:szCs w:val="24"/>
                <w:lang w:val="en-US" w:eastAsia="zh-CN"/>
              </w:rPr>
              <w:t>、固体废弃物</w:t>
            </w:r>
          </w:p>
          <w:p>
            <w:pPr>
              <w:adjustRightInd w:val="0"/>
              <w:snapToGrid w:val="0"/>
              <w:spacing w:line="360" w:lineRule="auto"/>
              <w:ind w:firstLine="480" w:firstLineChars="200"/>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本项目</w:t>
            </w:r>
            <w:r>
              <w:rPr>
                <w:rFonts w:hint="eastAsia" w:eastAsia="宋体" w:cs="Times New Roman"/>
                <w:color w:val="auto"/>
                <w:sz w:val="24"/>
                <w:lang w:val="en-US" w:eastAsia="zh-CN"/>
              </w:rPr>
              <w:t>技改后不新增劳动定员，</w:t>
            </w:r>
            <w:r>
              <w:rPr>
                <w:rFonts w:hint="eastAsia" w:cs="Times New Roman"/>
                <w:color w:val="auto"/>
                <w:sz w:val="24"/>
                <w:lang w:val="en-US" w:eastAsia="zh-CN"/>
              </w:rPr>
              <w:t>故</w:t>
            </w:r>
            <w:r>
              <w:rPr>
                <w:rFonts w:hint="eastAsia" w:eastAsia="宋体" w:cs="Times New Roman"/>
                <w:color w:val="auto"/>
                <w:sz w:val="24"/>
                <w:lang w:val="en-US" w:eastAsia="zh-CN"/>
              </w:rPr>
              <w:t>本项目运营期不新增生活垃圾</w:t>
            </w:r>
            <w:r>
              <w:rPr>
                <w:rFonts w:hint="eastAsia" w:cs="Times New Roman"/>
                <w:color w:val="auto"/>
                <w:sz w:val="24"/>
                <w:lang w:val="en-US" w:eastAsia="zh-CN"/>
              </w:rPr>
              <w:t>及化粪池粪污</w:t>
            </w:r>
            <w:r>
              <w:rPr>
                <w:rFonts w:hint="eastAsia" w:eastAsia="宋体" w:cs="Times New Roman"/>
                <w:color w:val="auto"/>
                <w:sz w:val="24"/>
                <w:lang w:val="en-US" w:eastAsia="zh-CN"/>
              </w:rPr>
              <w:t>。</w:t>
            </w:r>
            <w:r>
              <w:rPr>
                <w:rFonts w:hint="default" w:ascii="Times New Roman" w:hAnsi="Times New Roman" w:eastAsia="宋体" w:cs="Times New Roman"/>
                <w:bCs/>
                <w:color w:val="auto"/>
                <w:sz w:val="24"/>
                <w:szCs w:val="28"/>
              </w:rPr>
              <w:t>运营期新增固体废物</w:t>
            </w:r>
            <w:r>
              <w:rPr>
                <w:rFonts w:hint="eastAsia" w:eastAsia="宋体" w:cs="Times New Roman"/>
                <w:bCs/>
                <w:color w:val="auto"/>
                <w:sz w:val="24"/>
                <w:szCs w:val="28"/>
                <w:lang w:val="en-US" w:eastAsia="zh-CN"/>
              </w:rPr>
              <w:t>为</w:t>
            </w:r>
            <w:r>
              <w:rPr>
                <w:rFonts w:hint="default" w:ascii="Times New Roman" w:hAnsi="Times New Roman" w:eastAsia="宋体" w:cs="Times New Roman"/>
                <w:bCs/>
                <w:color w:val="auto"/>
                <w:sz w:val="24"/>
                <w:szCs w:val="28"/>
              </w:rPr>
              <w:t>污泥</w:t>
            </w:r>
            <w:r>
              <w:rPr>
                <w:rFonts w:hint="eastAsia" w:eastAsia="宋体" w:cs="Times New Roman"/>
                <w:bCs/>
                <w:color w:val="auto"/>
                <w:sz w:val="24"/>
                <w:szCs w:val="28"/>
                <w:lang w:val="en-US" w:eastAsia="zh-CN"/>
              </w:rPr>
              <w:t>及药剂</w:t>
            </w:r>
            <w:r>
              <w:rPr>
                <w:rFonts w:hint="default" w:ascii="Times New Roman" w:hAnsi="Times New Roman" w:eastAsia="宋体" w:cs="Times New Roman"/>
                <w:bCs/>
                <w:color w:val="auto"/>
                <w:sz w:val="24"/>
                <w:szCs w:val="28"/>
              </w:rPr>
              <w:t>的包装袋。</w:t>
            </w:r>
          </w:p>
          <w:p>
            <w:pPr>
              <w:adjustRightInd w:val="0"/>
              <w:snapToGrid w:val="0"/>
              <w:spacing w:line="360" w:lineRule="auto"/>
              <w:ind w:firstLine="482" w:firstLineChars="200"/>
              <w:jc w:val="left"/>
              <w:rPr>
                <w:rFonts w:hint="default" w:ascii="Times New Roman" w:hAnsi="Times New Roman" w:eastAsia="宋体" w:cs="Times New Roman"/>
                <w:b/>
                <w:color w:val="auto"/>
                <w:sz w:val="24"/>
                <w:szCs w:val="28"/>
              </w:rPr>
            </w:pPr>
            <w:r>
              <w:rPr>
                <w:rFonts w:hint="default" w:ascii="Times New Roman" w:hAnsi="Times New Roman" w:eastAsia="宋体" w:cs="Times New Roman"/>
                <w:b/>
                <w:color w:val="auto"/>
                <w:sz w:val="24"/>
                <w:szCs w:val="28"/>
              </w:rPr>
              <w:t>（1）</w:t>
            </w:r>
            <w:r>
              <w:rPr>
                <w:rFonts w:hint="default" w:ascii="Times New Roman" w:hAnsi="Times New Roman" w:eastAsia="宋体" w:cs="Times New Roman"/>
                <w:b/>
                <w:color w:val="auto"/>
                <w:sz w:val="24"/>
              </w:rPr>
              <w:t>污泥</w:t>
            </w:r>
          </w:p>
          <w:p>
            <w:pPr>
              <w:adjustRightInd w:val="0"/>
              <w:snapToGrid w:val="0"/>
              <w:spacing w:line="360" w:lineRule="auto"/>
              <w:ind w:firstLine="480" w:firstLineChars="200"/>
              <w:rPr>
                <w:rFonts w:hint="eastAsia" w:cs="Times New Roman"/>
                <w:color w:val="auto"/>
                <w:sz w:val="24"/>
                <w:lang w:val="en-US" w:eastAsia="zh-CN"/>
              </w:rPr>
            </w:pPr>
            <w:r>
              <w:rPr>
                <w:rFonts w:hint="default" w:ascii="Times New Roman" w:hAnsi="Times New Roman" w:eastAsia="宋体" w:cs="Times New Roman"/>
                <w:bCs/>
                <w:color w:val="auto"/>
                <w:sz w:val="24"/>
              </w:rPr>
              <w:t>本次技改</w:t>
            </w:r>
            <w:r>
              <w:rPr>
                <w:rFonts w:hint="eastAsia" w:eastAsia="宋体" w:cs="Times New Roman"/>
                <w:bCs/>
                <w:color w:val="auto"/>
                <w:sz w:val="24"/>
                <w:lang w:val="en-US" w:eastAsia="zh-CN"/>
              </w:rPr>
              <w:t>增加了V型滤池和高密度沉淀池</w:t>
            </w:r>
            <w:r>
              <w:rPr>
                <w:rFonts w:hint="default" w:ascii="Times New Roman" w:hAnsi="Times New Roman" w:eastAsia="宋体" w:cs="Times New Roman"/>
                <w:bCs/>
                <w:color w:val="auto"/>
                <w:sz w:val="24"/>
              </w:rPr>
              <w:t>，污泥产生约为1.5~3‰（含水率为99.8%）。本环评污泥产生量按照</w:t>
            </w:r>
            <w:r>
              <w:rPr>
                <w:rFonts w:hint="eastAsia" w:eastAsia="宋体" w:cs="Times New Roman"/>
                <w:bCs/>
                <w:color w:val="auto"/>
                <w:sz w:val="24"/>
                <w:lang w:val="en-US" w:eastAsia="zh-CN"/>
              </w:rPr>
              <w:t>3%</w:t>
            </w:r>
            <w:r>
              <w:rPr>
                <w:rFonts w:hint="default" w:ascii="Times New Roman" w:hAnsi="Times New Roman" w:eastAsia="宋体" w:cs="Times New Roman"/>
                <w:bCs/>
                <w:color w:val="auto"/>
                <w:sz w:val="24"/>
              </w:rPr>
              <w:t>计算，则</w:t>
            </w:r>
            <w:r>
              <w:rPr>
                <w:rFonts w:hint="eastAsia" w:eastAsia="宋体" w:cs="Times New Roman"/>
                <w:bCs/>
                <w:color w:val="auto"/>
                <w:sz w:val="24"/>
                <w:lang w:val="en-US" w:eastAsia="zh-CN"/>
              </w:rPr>
              <w:t>污泥产生量约</w:t>
            </w:r>
            <w:r>
              <w:rPr>
                <w:rFonts w:hint="default" w:ascii="Times New Roman" w:hAnsi="Times New Roman" w:eastAsia="宋体" w:cs="Times New Roman"/>
                <w:bCs/>
                <w:color w:val="auto"/>
                <w:sz w:val="24"/>
              </w:rPr>
              <w:t>为</w:t>
            </w:r>
            <w:r>
              <w:rPr>
                <w:rFonts w:hint="eastAsia" w:eastAsia="宋体" w:cs="Times New Roman"/>
                <w:bCs/>
                <w:color w:val="auto"/>
                <w:sz w:val="24"/>
                <w:lang w:val="en-US" w:eastAsia="zh-CN"/>
              </w:rPr>
              <w:t>15</w:t>
            </w:r>
            <w:r>
              <w:rPr>
                <w:rFonts w:hint="default" w:ascii="Times New Roman" w:hAnsi="Times New Roman" w:eastAsia="宋体" w:cs="Times New Roman"/>
                <w:bCs/>
                <w:color w:val="auto"/>
                <w:sz w:val="24"/>
              </w:rPr>
              <w:t>000t×</w:t>
            </w:r>
            <w:r>
              <w:rPr>
                <w:rFonts w:hint="eastAsia" w:eastAsia="宋体" w:cs="Times New Roman"/>
                <w:bCs/>
                <w:color w:val="auto"/>
                <w:sz w:val="24"/>
                <w:lang w:val="en-US" w:eastAsia="zh-CN"/>
              </w:rPr>
              <w:t>3</w:t>
            </w:r>
            <w:r>
              <w:rPr>
                <w:rFonts w:hint="default" w:ascii="Times New Roman" w:hAnsi="Times New Roman" w:eastAsia="宋体" w:cs="Times New Roman"/>
                <w:bCs/>
                <w:color w:val="auto"/>
                <w:sz w:val="24"/>
              </w:rPr>
              <w:t>‰=</w:t>
            </w:r>
            <w:r>
              <w:rPr>
                <w:rFonts w:hint="eastAsia" w:eastAsia="宋体" w:cs="Times New Roman"/>
                <w:bCs/>
                <w:color w:val="auto"/>
                <w:sz w:val="24"/>
                <w:lang w:val="en-US" w:eastAsia="zh-CN"/>
              </w:rPr>
              <w:t>45</w:t>
            </w:r>
            <w:r>
              <w:rPr>
                <w:rFonts w:hint="default" w:ascii="Times New Roman" w:hAnsi="Times New Roman" w:eastAsia="宋体" w:cs="Times New Roman"/>
                <w:bCs/>
                <w:color w:val="auto"/>
                <w:sz w:val="24"/>
              </w:rPr>
              <w:t>t/d（</w:t>
            </w:r>
            <w:r>
              <w:rPr>
                <w:rFonts w:hint="eastAsia" w:eastAsia="宋体" w:cs="Times New Roman"/>
                <w:bCs/>
                <w:color w:val="auto"/>
                <w:sz w:val="24"/>
                <w:lang w:val="en-US" w:eastAsia="zh-CN"/>
              </w:rPr>
              <w:t>16425</w:t>
            </w:r>
            <w:r>
              <w:rPr>
                <w:rFonts w:hint="default" w:ascii="Times New Roman" w:hAnsi="Times New Roman" w:eastAsia="宋体" w:cs="Times New Roman"/>
                <w:bCs/>
                <w:color w:val="auto"/>
                <w:sz w:val="24"/>
              </w:rPr>
              <w:t>t/a），本项目产生的污泥</w:t>
            </w:r>
            <w:r>
              <w:rPr>
                <w:rFonts w:hint="default" w:ascii="Times New Roman" w:hAnsi="Times New Roman" w:eastAsia="宋体" w:cs="Times New Roman"/>
                <w:color w:val="auto"/>
                <w:sz w:val="24"/>
              </w:rPr>
              <w:t>与现有项目的污泥一起通过污泥系统，一部分回流至</w:t>
            </w:r>
            <w:r>
              <w:rPr>
                <w:rFonts w:hint="eastAsia" w:eastAsia="宋体" w:cs="Times New Roman"/>
                <w:color w:val="auto"/>
                <w:sz w:val="24"/>
                <w:lang w:val="en-US" w:eastAsia="zh-CN"/>
              </w:rPr>
              <w:t>处理工艺阶</w:t>
            </w:r>
            <w:r>
              <w:rPr>
                <w:rFonts w:hint="default" w:ascii="Times New Roman" w:hAnsi="Times New Roman" w:eastAsia="宋体" w:cs="Times New Roman"/>
                <w:color w:val="auto"/>
                <w:sz w:val="24"/>
              </w:rPr>
              <w:t>段，剩余部分排至污泥浓缩脱水系统脱水后运至</w:t>
            </w:r>
            <w:r>
              <w:rPr>
                <w:rFonts w:hint="default" w:ascii="Times New Roman" w:hAnsi="Times New Roman" w:eastAsia="宋体" w:cs="Times New Roman"/>
                <w:color w:val="auto"/>
                <w:sz w:val="24"/>
                <w:highlight w:val="none"/>
                <w:lang w:val="en-US" w:eastAsia="zh-CN"/>
              </w:rPr>
              <w:t>元谋县瑞霖林业建设有限公司</w:t>
            </w:r>
            <w:r>
              <w:rPr>
                <w:rFonts w:hint="eastAsia" w:cs="Times New Roman"/>
                <w:color w:val="auto"/>
                <w:sz w:val="24"/>
                <w:highlight w:val="none"/>
                <w:lang w:val="en-US" w:eastAsia="zh-CN"/>
              </w:rPr>
              <w:t>作为林木培育的辅助用料</w:t>
            </w:r>
            <w:r>
              <w:rPr>
                <w:rFonts w:hint="default" w:ascii="Times New Roman" w:hAnsi="Times New Roman" w:eastAsia="宋体" w:cs="Times New Roman"/>
                <w:color w:val="auto"/>
                <w:sz w:val="24"/>
              </w:rPr>
              <w:t>。</w:t>
            </w:r>
            <w:r>
              <w:rPr>
                <w:rFonts w:hint="eastAsia" w:eastAsia="宋体" w:cs="Times New Roman"/>
                <w:color w:val="auto"/>
                <w:sz w:val="24"/>
                <w:lang w:val="en-US" w:eastAsia="zh-CN"/>
              </w:rPr>
              <w:t>经</w:t>
            </w:r>
            <w:r>
              <w:rPr>
                <w:rFonts w:hint="default" w:ascii="Times New Roman" w:hAnsi="Times New Roman" w:eastAsia="宋体" w:cs="Times New Roman"/>
                <w:color w:val="auto"/>
                <w:sz w:val="24"/>
              </w:rPr>
              <w:t>污泥浓缩脱水系统脱水后</w:t>
            </w:r>
            <w:r>
              <w:rPr>
                <w:rFonts w:hint="eastAsia" w:cs="Times New Roman"/>
                <w:color w:val="auto"/>
                <w:sz w:val="24"/>
                <w:lang w:eastAsia="zh-CN"/>
              </w:rPr>
              <w:t>，</w:t>
            </w:r>
            <w:r>
              <w:rPr>
                <w:rFonts w:hint="eastAsia" w:cs="Times New Roman"/>
                <w:color w:val="auto"/>
                <w:sz w:val="24"/>
                <w:lang w:val="en-US" w:eastAsia="zh-CN"/>
              </w:rPr>
              <w:t>污泥含水率为40%，则外运的干污泥量为0.15t/d（54.75t/a）。</w:t>
            </w:r>
          </w:p>
          <w:p>
            <w:pPr>
              <w:spacing w:beforeLines="0" w:afterLines="0" w:line="360" w:lineRule="auto"/>
              <w:ind w:firstLine="480"/>
              <w:rPr>
                <w:rFonts w:hint="default" w:cs="Times New Roman"/>
                <w:color w:val="0000FF"/>
                <w:sz w:val="24"/>
                <w:highlight w:val="none"/>
                <w:lang w:val="en-US" w:eastAsia="zh-CN"/>
              </w:rPr>
            </w:pPr>
            <w:r>
              <w:drawing>
                <wp:anchor distT="0" distB="0" distL="114300" distR="114300" simplePos="0" relativeHeight="251663360" behindDoc="0" locked="0" layoutInCell="1" allowOverlap="1">
                  <wp:simplePos x="0" y="0"/>
                  <wp:positionH relativeFrom="column">
                    <wp:posOffset>499110</wp:posOffset>
                  </wp:positionH>
                  <wp:positionV relativeFrom="paragraph">
                    <wp:posOffset>1174115</wp:posOffset>
                  </wp:positionV>
                  <wp:extent cx="4047490" cy="2817495"/>
                  <wp:effectExtent l="0" t="0" r="10160" b="1905"/>
                  <wp:wrapNone/>
                  <wp:docPr id="31" name="图片 14" descr="c864b8df84754a893ac5f4cad937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c864b8df84754a893ac5f4cad937d2d"/>
                          <pic:cNvPicPr>
                            <a:picLocks noChangeAspect="1"/>
                          </pic:cNvPicPr>
                        </pic:nvPicPr>
                        <pic:blipFill>
                          <a:blip r:embed="rId10"/>
                          <a:srcRect t="12651"/>
                          <a:stretch>
                            <a:fillRect/>
                          </a:stretch>
                        </pic:blipFill>
                        <pic:spPr>
                          <a:xfrm>
                            <a:off x="0" y="0"/>
                            <a:ext cx="4047490" cy="2817495"/>
                          </a:xfrm>
                          <a:prstGeom prst="rect">
                            <a:avLst/>
                          </a:prstGeom>
                        </pic:spPr>
                      </pic:pic>
                    </a:graphicData>
                  </a:graphic>
                </wp:anchor>
              </w:drawing>
            </w:r>
            <w:r>
              <w:rPr>
                <w:rFonts w:hint="eastAsia" w:eastAsia="宋体"/>
                <w:color w:val="0000FF"/>
                <w:sz w:val="24"/>
                <w:lang w:val="en-US" w:eastAsia="zh-CN"/>
              </w:rPr>
              <w:t>元谋县污水处理厂与</w:t>
            </w:r>
            <w:r>
              <w:rPr>
                <w:rFonts w:hint="default" w:ascii="Times New Roman" w:hAnsi="Times New Roman" w:eastAsia="宋体" w:cs="Times New Roman"/>
                <w:color w:val="0000FF"/>
                <w:sz w:val="24"/>
                <w:highlight w:val="none"/>
                <w:lang w:val="en-US" w:eastAsia="zh-CN"/>
              </w:rPr>
              <w:t>元谋县瑞霖林业建设有限公司</w:t>
            </w:r>
            <w:r>
              <w:rPr>
                <w:rFonts w:hint="eastAsia" w:cs="Times New Roman"/>
                <w:color w:val="0000FF"/>
                <w:sz w:val="24"/>
                <w:highlight w:val="none"/>
                <w:lang w:val="en-US" w:eastAsia="zh-CN"/>
              </w:rPr>
              <w:t>签订的污泥处置协议中要求污泥出厂时的重金属等污染物指标满足《农用污泥污染物控制标准》（GB4284-2018）要求。元谋县污水处理厂已委托检测机构对污泥进行了检测，监测结果如下：</w:t>
            </w:r>
          </w:p>
          <w:p>
            <w:pPr>
              <w:pStyle w:val="14"/>
              <w:spacing w:line="360" w:lineRule="auto"/>
              <w:ind w:left="0" w:leftChars="0" w:firstLine="0" w:firstLineChars="0"/>
              <w:rPr>
                <w:rFonts w:hint="default" w:eastAsia="宋体"/>
                <w:color w:val="0000FF"/>
                <w:lang w:val="en-US" w:eastAsia="zh-CN"/>
              </w:rPr>
            </w:pPr>
          </w:p>
          <w:p>
            <w:pPr>
              <w:pStyle w:val="14"/>
              <w:spacing w:line="360" w:lineRule="auto"/>
              <w:ind w:left="0" w:leftChars="0" w:firstLine="0" w:firstLineChars="0"/>
              <w:rPr>
                <w:rFonts w:hint="default" w:eastAsia="宋体"/>
                <w:color w:val="0000FF"/>
                <w:lang w:val="en-US" w:eastAsia="zh-CN"/>
              </w:rPr>
            </w:pPr>
          </w:p>
          <w:p>
            <w:pPr>
              <w:pStyle w:val="14"/>
              <w:spacing w:line="360" w:lineRule="auto"/>
              <w:ind w:left="0" w:leftChars="0" w:firstLine="0" w:firstLineChars="0"/>
              <w:rPr>
                <w:rFonts w:hint="default" w:eastAsia="宋体"/>
                <w:color w:val="0000FF"/>
                <w:lang w:val="en-US" w:eastAsia="zh-CN"/>
              </w:rPr>
            </w:pPr>
          </w:p>
          <w:p>
            <w:pPr>
              <w:rPr>
                <w:rFonts w:hint="default" w:eastAsia="宋体"/>
                <w:color w:val="0000FF"/>
                <w:lang w:val="en-US" w:eastAsia="zh-CN"/>
              </w:rPr>
            </w:pPr>
          </w:p>
          <w:p>
            <w:pPr>
              <w:rPr>
                <w:rFonts w:hint="default" w:eastAsia="宋体"/>
                <w:color w:val="0000FF"/>
                <w:lang w:val="en-US" w:eastAsia="zh-CN"/>
              </w:rPr>
            </w:pPr>
          </w:p>
          <w:p>
            <w:pPr>
              <w:rPr>
                <w:rFonts w:hint="default" w:eastAsia="宋体"/>
                <w:color w:val="0000FF"/>
                <w:lang w:val="en-US" w:eastAsia="zh-CN"/>
              </w:rPr>
            </w:pPr>
          </w:p>
          <w:p>
            <w:pPr>
              <w:rPr>
                <w:rFonts w:hint="default" w:eastAsia="宋体"/>
                <w:color w:val="0000FF"/>
                <w:lang w:val="en-US" w:eastAsia="zh-CN"/>
              </w:rPr>
            </w:pPr>
          </w:p>
          <w:p>
            <w:pPr>
              <w:pStyle w:val="14"/>
              <w:spacing w:line="360" w:lineRule="auto"/>
              <w:ind w:left="0" w:leftChars="0" w:firstLine="0" w:firstLineChars="0"/>
              <w:rPr>
                <w:rFonts w:hint="default" w:eastAsia="宋体"/>
                <w:color w:val="0000FF"/>
                <w:lang w:val="en-US" w:eastAsia="zh-CN"/>
              </w:rPr>
            </w:pPr>
          </w:p>
          <w:p>
            <w:pPr>
              <w:pStyle w:val="14"/>
              <w:spacing w:line="360" w:lineRule="auto"/>
              <w:ind w:left="0" w:leftChars="0" w:firstLine="0" w:firstLineChars="0"/>
              <w:rPr>
                <w:rFonts w:hint="default" w:eastAsia="宋体"/>
                <w:color w:val="0000FF"/>
                <w:lang w:val="en-US" w:eastAsia="zh-CN"/>
              </w:rPr>
            </w:pPr>
          </w:p>
          <w:p>
            <w:pPr>
              <w:pStyle w:val="14"/>
              <w:spacing w:line="360" w:lineRule="auto"/>
              <w:ind w:left="0" w:leftChars="0" w:firstLine="0" w:firstLineChars="0"/>
              <w:rPr>
                <w:rFonts w:hint="default" w:eastAsia="宋体"/>
                <w:color w:val="0000FF"/>
                <w:lang w:val="en-US" w:eastAsia="zh-CN"/>
              </w:rPr>
            </w:pPr>
          </w:p>
          <w:p>
            <w:pPr>
              <w:adjustRightInd w:val="0"/>
              <w:snapToGrid w:val="0"/>
              <w:spacing w:line="360" w:lineRule="auto"/>
              <w:ind w:firstLine="480" w:firstLineChars="200"/>
              <w:rPr>
                <w:rFonts w:hint="eastAsia"/>
                <w:color w:val="0000FF"/>
                <w:sz w:val="24"/>
                <w:szCs w:val="24"/>
                <w:lang w:val="en-US" w:eastAsia="zh-CN"/>
              </w:rPr>
            </w:pPr>
            <w:r>
              <w:rPr>
                <w:rFonts w:hint="eastAsia"/>
                <w:color w:val="0000FF"/>
                <w:sz w:val="24"/>
                <w:szCs w:val="24"/>
                <w:lang w:val="en-US" w:eastAsia="zh-CN"/>
              </w:rPr>
              <w:t xml:space="preserve">   </w:t>
            </w:r>
          </w:p>
          <w:p>
            <w:pPr>
              <w:adjustRightInd w:val="0"/>
              <w:snapToGrid w:val="0"/>
              <w:spacing w:line="360" w:lineRule="auto"/>
              <w:ind w:firstLine="480" w:firstLineChars="200"/>
              <w:rPr>
                <w:rFonts w:hint="default" w:cs="Times New Roman"/>
                <w:color w:val="auto"/>
                <w:sz w:val="24"/>
                <w:lang w:val="en-US" w:eastAsia="zh-CN"/>
              </w:rPr>
            </w:pPr>
            <w:r>
              <w:rPr>
                <w:rFonts w:hint="eastAsia"/>
                <w:color w:val="0000FF"/>
                <w:sz w:val="24"/>
                <w:szCs w:val="24"/>
                <w:lang w:val="en-US" w:eastAsia="zh-CN"/>
              </w:rPr>
              <w:t>根据上表数据分析，元谋县污水处理厂污泥可满足</w:t>
            </w:r>
            <w:r>
              <w:rPr>
                <w:rFonts w:hint="eastAsia" w:cs="Times New Roman"/>
                <w:color w:val="0000FF"/>
                <w:sz w:val="24"/>
                <w:highlight w:val="none"/>
                <w:lang w:val="en-US" w:eastAsia="zh-CN"/>
              </w:rPr>
              <w:t>《农用污泥污染物控制标准》（GB4284-2018）要求，可以作为林木培育的辅助用料。</w:t>
            </w:r>
          </w:p>
          <w:p>
            <w:pPr>
              <w:adjustRightInd w:val="0"/>
              <w:snapToGrid w:val="0"/>
              <w:spacing w:line="360" w:lineRule="auto"/>
              <w:ind w:firstLine="482" w:firstLineChars="200"/>
              <w:jc w:val="left"/>
              <w:rPr>
                <w:rFonts w:hint="default" w:ascii="Times New Roman" w:hAnsi="Times New Roman" w:eastAsia="宋体" w:cs="Times New Roman"/>
                <w:b/>
                <w:color w:val="auto"/>
                <w:sz w:val="24"/>
                <w:szCs w:val="28"/>
              </w:rPr>
            </w:pPr>
            <w:r>
              <w:rPr>
                <w:rFonts w:hint="default" w:ascii="Times New Roman" w:hAnsi="Times New Roman" w:eastAsia="宋体" w:cs="Times New Roman"/>
                <w:b/>
                <w:color w:val="auto"/>
                <w:sz w:val="24"/>
                <w:szCs w:val="28"/>
              </w:rPr>
              <w:t>（</w:t>
            </w:r>
            <w:r>
              <w:rPr>
                <w:rFonts w:hint="eastAsia" w:eastAsia="宋体" w:cs="Times New Roman"/>
                <w:b/>
                <w:color w:val="auto"/>
                <w:sz w:val="24"/>
                <w:szCs w:val="28"/>
                <w:lang w:val="en-US" w:eastAsia="zh-CN"/>
              </w:rPr>
              <w:t>2</w:t>
            </w:r>
            <w:r>
              <w:rPr>
                <w:rFonts w:hint="default" w:ascii="Times New Roman" w:hAnsi="Times New Roman" w:eastAsia="宋体" w:cs="Times New Roman"/>
                <w:b/>
                <w:color w:val="auto"/>
                <w:sz w:val="24"/>
                <w:szCs w:val="28"/>
              </w:rPr>
              <w:t>）废弃的</w:t>
            </w:r>
            <w:r>
              <w:rPr>
                <w:rFonts w:hint="eastAsia" w:eastAsia="宋体" w:cs="Times New Roman"/>
                <w:b/>
                <w:color w:val="auto"/>
                <w:sz w:val="24"/>
                <w:szCs w:val="28"/>
                <w:lang w:val="en-US" w:eastAsia="zh-CN"/>
              </w:rPr>
              <w:t>药剂</w:t>
            </w:r>
            <w:r>
              <w:rPr>
                <w:rFonts w:hint="default" w:ascii="Times New Roman" w:hAnsi="Times New Roman" w:eastAsia="宋体" w:cs="Times New Roman"/>
                <w:b/>
                <w:color w:val="auto"/>
                <w:sz w:val="24"/>
                <w:szCs w:val="28"/>
              </w:rPr>
              <w:t>包装袋</w:t>
            </w:r>
          </w:p>
          <w:p>
            <w:pPr>
              <w:pStyle w:val="33"/>
              <w:adjustRightInd w:val="0"/>
              <w:snapToGrid w:val="0"/>
              <w:jc w:val="left"/>
              <w:rPr>
                <w:rFonts w:hint="default" w:ascii="Times New Roman" w:hAnsi="Times New Roman" w:eastAsia="宋体" w:cs="Times New Roman"/>
                <w:b/>
                <w:bCs w:val="0"/>
                <w:color w:val="auto"/>
              </w:rPr>
            </w:pPr>
            <w:r>
              <w:rPr>
                <w:rFonts w:hint="default" w:ascii="Times New Roman" w:hAnsi="Times New Roman" w:eastAsia="宋体" w:cs="Times New Roman"/>
                <w:color w:val="auto"/>
              </w:rPr>
              <w:t>本次技改后，新增加</w:t>
            </w:r>
            <w:r>
              <w:rPr>
                <w:rFonts w:hint="eastAsia" w:hAnsi="Times New Roman" w:eastAsia="宋体" w:cs="Times New Roman"/>
                <w:color w:val="auto"/>
                <w:lang w:val="en-US" w:eastAsia="zh-CN"/>
              </w:rPr>
              <w:t>药剂</w:t>
            </w:r>
            <w:r>
              <w:rPr>
                <w:rFonts w:hint="default" w:ascii="Times New Roman" w:hAnsi="Times New Roman" w:eastAsia="宋体" w:cs="Times New Roman"/>
                <w:color w:val="auto"/>
              </w:rPr>
              <w:t>共</w:t>
            </w:r>
            <w:r>
              <w:rPr>
                <w:rFonts w:hint="eastAsia" w:hAnsi="Times New Roman" w:eastAsia="宋体" w:cs="Times New Roman"/>
                <w:color w:val="auto"/>
                <w:lang w:val="en-US" w:eastAsia="zh-CN"/>
              </w:rPr>
              <w:t>115.5</w:t>
            </w:r>
            <w:r>
              <w:rPr>
                <w:rFonts w:hint="default" w:ascii="Times New Roman" w:hAnsi="Times New Roman" w:eastAsia="宋体" w:cs="Times New Roman"/>
                <w:color w:val="auto"/>
              </w:rPr>
              <w:t>t/a，包装为25kg/袋，则废弃的包装袋共</w:t>
            </w:r>
            <w:r>
              <w:rPr>
                <w:rFonts w:hint="eastAsia" w:hAnsi="Times New Roman" w:eastAsia="宋体" w:cs="Times New Roman"/>
                <w:color w:val="auto"/>
                <w:lang w:val="en-US" w:eastAsia="zh-CN"/>
              </w:rPr>
              <w:t>4620</w:t>
            </w:r>
            <w:r>
              <w:rPr>
                <w:rFonts w:hint="default" w:ascii="Times New Roman" w:hAnsi="Times New Roman" w:eastAsia="宋体" w:cs="Times New Roman"/>
                <w:color w:val="auto"/>
              </w:rPr>
              <w:t>个，每个包装袋约100g，则每年废弃的包装袋约为</w:t>
            </w:r>
            <w:r>
              <w:rPr>
                <w:rFonts w:hint="eastAsia" w:hAnsi="Times New Roman" w:eastAsia="宋体" w:cs="Times New Roman"/>
                <w:color w:val="auto"/>
                <w:lang w:val="en-US" w:eastAsia="zh-CN"/>
              </w:rPr>
              <w:t>0.462</w:t>
            </w:r>
            <w:r>
              <w:rPr>
                <w:rFonts w:hint="default" w:ascii="Times New Roman" w:hAnsi="Times New Roman" w:eastAsia="宋体" w:cs="Times New Roman"/>
                <w:color w:val="auto"/>
              </w:rPr>
              <w:t>t/a。本项目</w:t>
            </w:r>
            <w:r>
              <w:rPr>
                <w:rFonts w:hint="eastAsia" w:hAnsi="Times New Roman" w:eastAsia="宋体" w:cs="Times New Roman"/>
                <w:color w:val="auto"/>
                <w:lang w:val="en-US" w:eastAsia="zh-CN"/>
              </w:rPr>
              <w:t>使用的药剂</w:t>
            </w:r>
            <w:r>
              <w:rPr>
                <w:rFonts w:hint="default" w:ascii="Times New Roman" w:hAnsi="Times New Roman" w:eastAsia="宋体" w:cs="Times New Roman"/>
                <w:color w:val="auto"/>
              </w:rPr>
              <w:t>均不属于危险化学品，因此废弃包装袋不属于危险废物，项目废弃包装袋定期由废品回收站进行回收再利用。</w:t>
            </w:r>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eastAsia" w:eastAsia="宋体" w:cs="Times New Roman"/>
                <w:b/>
                <w:bCs/>
                <w:color w:val="auto"/>
                <w:szCs w:val="21"/>
                <w:lang w:val="en-US" w:eastAsia="zh-CN"/>
              </w:rPr>
              <w:t>4-13</w:t>
            </w:r>
            <w:r>
              <w:rPr>
                <w:rFonts w:hint="default" w:ascii="Times New Roman" w:hAnsi="Times New Roman" w:eastAsia="宋体" w:cs="Times New Roman"/>
                <w:b/>
                <w:bCs/>
                <w:color w:val="auto"/>
                <w:szCs w:val="21"/>
              </w:rPr>
              <w:t xml:space="preserve">  </w:t>
            </w:r>
            <w:r>
              <w:rPr>
                <w:rFonts w:hint="default" w:ascii="Times New Roman" w:hAnsi="Times New Roman" w:eastAsia="宋体" w:cs="Times New Roman"/>
                <w:b/>
                <w:bCs/>
                <w:color w:val="auto"/>
                <w:kern w:val="0"/>
                <w:szCs w:val="21"/>
              </w:rPr>
              <w:t xml:space="preserve">  固体废物产生量及处理方式</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1344"/>
              <w:gridCol w:w="1109"/>
              <w:gridCol w:w="1157"/>
              <w:gridCol w:w="1027"/>
              <w:gridCol w:w="2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459" w:type="dxa"/>
                  <w:noWrap w:val="0"/>
                  <w:vAlign w:val="center"/>
                </w:tcPr>
                <w:p>
                  <w:pPr>
                    <w:pStyle w:val="47"/>
                    <w:snapToGrid w:val="0"/>
                    <w:spacing w:before="0" w:after="0" w:line="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1344" w:type="dxa"/>
                  <w:noWrap w:val="0"/>
                  <w:vAlign w:val="center"/>
                </w:tcPr>
                <w:p>
                  <w:pPr>
                    <w:pStyle w:val="47"/>
                    <w:snapToGrid w:val="0"/>
                    <w:spacing w:before="0" w:after="0" w:line="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废弃物</w:t>
                  </w:r>
                </w:p>
                <w:p>
                  <w:pPr>
                    <w:pStyle w:val="47"/>
                    <w:snapToGrid w:val="0"/>
                    <w:spacing w:before="0" w:after="0" w:line="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名称</w:t>
                  </w:r>
                </w:p>
              </w:tc>
              <w:tc>
                <w:tcPr>
                  <w:tcW w:w="1109" w:type="dxa"/>
                  <w:noWrap w:val="0"/>
                  <w:vAlign w:val="center"/>
                </w:tcPr>
                <w:p>
                  <w:pPr>
                    <w:pStyle w:val="47"/>
                    <w:snapToGrid w:val="0"/>
                    <w:spacing w:before="0" w:after="0" w:line="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w:t>
                  </w:r>
                </w:p>
                <w:p>
                  <w:pPr>
                    <w:pStyle w:val="47"/>
                    <w:snapToGrid w:val="0"/>
                    <w:spacing w:before="0" w:after="0" w:line="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1157" w:type="dxa"/>
                  <w:noWrap w:val="0"/>
                  <w:vAlign w:val="center"/>
                </w:tcPr>
                <w:p>
                  <w:pPr>
                    <w:pStyle w:val="47"/>
                    <w:snapToGrid w:val="0"/>
                    <w:spacing w:before="0" w:after="0" w:line="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来源</w:t>
                  </w:r>
                </w:p>
              </w:tc>
              <w:tc>
                <w:tcPr>
                  <w:tcW w:w="1027" w:type="dxa"/>
                  <w:noWrap w:val="0"/>
                  <w:vAlign w:val="center"/>
                </w:tcPr>
                <w:p>
                  <w:pPr>
                    <w:pStyle w:val="47"/>
                    <w:snapToGrid w:val="0"/>
                    <w:spacing w:before="0" w:after="0" w:line="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废物</w:t>
                  </w:r>
                </w:p>
                <w:p>
                  <w:pPr>
                    <w:pStyle w:val="47"/>
                    <w:snapToGrid w:val="0"/>
                    <w:spacing w:before="0" w:after="0" w:line="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类别</w:t>
                  </w:r>
                </w:p>
              </w:tc>
              <w:tc>
                <w:tcPr>
                  <w:tcW w:w="2903" w:type="dxa"/>
                  <w:noWrap w:val="0"/>
                  <w:vAlign w:val="center"/>
                </w:tcPr>
                <w:p>
                  <w:pPr>
                    <w:pStyle w:val="47"/>
                    <w:snapToGrid w:val="0"/>
                    <w:spacing w:before="0" w:after="0" w:line="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59" w:type="dxa"/>
                  <w:noWrap w:val="0"/>
                  <w:vAlign w:val="center"/>
                </w:tcPr>
                <w:p>
                  <w:pPr>
                    <w:adjustRightInd w:val="0"/>
                    <w:snapToGrid w:val="0"/>
                    <w:spacing w:line="0" w:lineRule="atLeast"/>
                    <w:jc w:val="center"/>
                    <w:rPr>
                      <w:rFonts w:hint="eastAsia" w:ascii="Times New Roman" w:hAnsi="Times New Roman" w:eastAsia="宋体" w:cs="Times New Roman"/>
                      <w:color w:val="auto"/>
                      <w:szCs w:val="21"/>
                      <w:lang w:eastAsia="zh-CN"/>
                    </w:rPr>
                  </w:pPr>
                  <w:r>
                    <w:rPr>
                      <w:rFonts w:hint="eastAsia" w:eastAsia="宋体" w:cs="Times New Roman"/>
                      <w:color w:val="auto"/>
                      <w:szCs w:val="21"/>
                      <w:lang w:val="en-US" w:eastAsia="zh-CN"/>
                    </w:rPr>
                    <w:t>1</w:t>
                  </w:r>
                </w:p>
              </w:tc>
              <w:tc>
                <w:tcPr>
                  <w:tcW w:w="1344"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污泥</w:t>
                  </w:r>
                </w:p>
              </w:tc>
              <w:tc>
                <w:tcPr>
                  <w:tcW w:w="1109"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54.7</w:t>
                  </w:r>
                  <w:r>
                    <w:rPr>
                      <w:rFonts w:hint="eastAsia" w:eastAsia="宋体" w:cs="Times New Roman"/>
                      <w:color w:val="auto"/>
                      <w:szCs w:val="21"/>
                      <w:lang w:val="en-US" w:eastAsia="zh-CN"/>
                    </w:rPr>
                    <w:t>5</w:t>
                  </w:r>
                </w:p>
              </w:tc>
              <w:tc>
                <w:tcPr>
                  <w:tcW w:w="1157"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生产过程中</w:t>
                  </w:r>
                </w:p>
              </w:tc>
              <w:tc>
                <w:tcPr>
                  <w:tcW w:w="1027"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一般废物</w:t>
                  </w:r>
                </w:p>
              </w:tc>
              <w:tc>
                <w:tcPr>
                  <w:tcW w:w="2903" w:type="dxa"/>
                  <w:noWrap w:val="0"/>
                  <w:vAlign w:val="center"/>
                </w:tcPr>
                <w:p>
                  <w:pPr>
                    <w:adjustRightInd w:val="0"/>
                    <w:snapToGrid w:val="0"/>
                    <w:spacing w:line="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运至</w:t>
                  </w:r>
                  <w:r>
                    <w:rPr>
                      <w:rFonts w:hint="default" w:ascii="Times New Roman" w:hAnsi="Times New Roman" w:eastAsia="宋体" w:cs="Times New Roman"/>
                      <w:color w:val="auto"/>
                      <w:szCs w:val="21"/>
                      <w:lang w:val="en-US" w:eastAsia="zh-CN"/>
                    </w:rPr>
                    <w:t>元谋县瑞霖林业建设有限公司作为林木培育的辅助用料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59" w:type="dxa"/>
                  <w:noWrap w:val="0"/>
                  <w:vAlign w:val="center"/>
                </w:tcPr>
                <w:p>
                  <w:pPr>
                    <w:adjustRightInd w:val="0"/>
                    <w:snapToGrid w:val="0"/>
                    <w:spacing w:line="0" w:lineRule="atLeast"/>
                    <w:jc w:val="center"/>
                    <w:rPr>
                      <w:rFonts w:hint="eastAsia" w:ascii="Times New Roman" w:hAnsi="Times New Roman" w:eastAsia="宋体" w:cs="Times New Roman"/>
                      <w:color w:val="auto"/>
                      <w:szCs w:val="21"/>
                      <w:lang w:eastAsia="zh-CN"/>
                    </w:rPr>
                  </w:pPr>
                  <w:r>
                    <w:rPr>
                      <w:rFonts w:hint="eastAsia" w:eastAsia="宋体" w:cs="Times New Roman"/>
                      <w:color w:val="auto"/>
                      <w:szCs w:val="21"/>
                      <w:lang w:val="en-US" w:eastAsia="zh-CN"/>
                    </w:rPr>
                    <w:t>2</w:t>
                  </w:r>
                </w:p>
              </w:tc>
              <w:tc>
                <w:tcPr>
                  <w:tcW w:w="1344" w:type="dxa"/>
                  <w:noWrap w:val="0"/>
                  <w:vAlign w:val="center"/>
                </w:tcPr>
                <w:p>
                  <w:pPr>
                    <w:adjustRightInd w:val="0"/>
                    <w:snapToGrid w:val="0"/>
                    <w:spacing w:line="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药剂包装袋</w:t>
                  </w:r>
                </w:p>
              </w:tc>
              <w:tc>
                <w:tcPr>
                  <w:tcW w:w="1109"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0.462</w:t>
                  </w:r>
                </w:p>
              </w:tc>
              <w:tc>
                <w:tcPr>
                  <w:tcW w:w="1157"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药剂</w:t>
                  </w:r>
                </w:p>
              </w:tc>
              <w:tc>
                <w:tcPr>
                  <w:tcW w:w="1027"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一般废物</w:t>
                  </w:r>
                </w:p>
              </w:tc>
              <w:tc>
                <w:tcPr>
                  <w:tcW w:w="2903" w:type="dxa"/>
                  <w:noWrap w:val="0"/>
                  <w:vAlign w:val="center"/>
                </w:tcPr>
                <w:p>
                  <w:pPr>
                    <w:adjustRightInd w:val="0"/>
                    <w:snapToGrid w:val="0"/>
                    <w:spacing w:line="0" w:lineRule="atLeast"/>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定期出售给废品回收站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03" w:type="dxa"/>
                  <w:gridSpan w:val="2"/>
                  <w:noWrap w:val="0"/>
                  <w:vAlign w:val="center"/>
                </w:tcPr>
                <w:p>
                  <w:pPr>
                    <w:adjustRightInd w:val="0"/>
                    <w:snapToGrid w:val="0"/>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合计</w:t>
                  </w:r>
                </w:p>
              </w:tc>
              <w:tc>
                <w:tcPr>
                  <w:tcW w:w="6196" w:type="dxa"/>
                  <w:gridSpan w:val="4"/>
                  <w:noWrap w:val="0"/>
                  <w:vAlign w:val="center"/>
                </w:tcPr>
                <w:p>
                  <w:pPr>
                    <w:adjustRightInd w:val="0"/>
                    <w:snapToGrid w:val="0"/>
                    <w:spacing w:line="0" w:lineRule="atLeast"/>
                    <w:jc w:val="center"/>
                    <w:rPr>
                      <w:rFonts w:hint="default" w:ascii="Times New Roman" w:hAnsi="Times New Roman" w:eastAsia="宋体" w:cs="Times New Roman"/>
                      <w:color w:val="auto"/>
                      <w:szCs w:val="21"/>
                    </w:rPr>
                  </w:pPr>
                  <w:r>
                    <w:rPr>
                      <w:rFonts w:hint="eastAsia" w:cs="Times New Roman"/>
                      <w:color w:val="auto"/>
                      <w:szCs w:val="21"/>
                      <w:lang w:val="en-US" w:eastAsia="zh-CN"/>
                    </w:rPr>
                    <w:t>55.212</w:t>
                  </w:r>
                  <w:r>
                    <w:rPr>
                      <w:rFonts w:hint="default" w:ascii="Times New Roman" w:hAnsi="Times New Roman" w:eastAsia="宋体" w:cs="Times New Roman"/>
                      <w:color w:val="auto"/>
                      <w:szCs w:val="21"/>
                    </w:rPr>
                    <w:t>t/a</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olor w:val="0000FF"/>
                <w:sz w:val="24"/>
                <w:szCs w:val="24"/>
                <w:lang w:val="en-US" w:eastAsia="zh-CN"/>
              </w:rPr>
            </w:pPr>
          </w:p>
          <w:p>
            <w:pPr>
              <w:adjustRightInd w:val="0"/>
              <w:snapToGrid w:val="0"/>
              <w:spacing w:line="360" w:lineRule="auto"/>
              <w:rPr>
                <w:rFonts w:hint="default" w:ascii="Times New Roman" w:hAnsi="Times New Roman" w:eastAsia="宋体" w:cs="Times New Roman"/>
                <w:b/>
                <w:color w:val="auto"/>
                <w:spacing w:val="-4"/>
                <w:sz w:val="24"/>
              </w:rPr>
            </w:pPr>
            <w:r>
              <w:rPr>
                <w:rFonts w:hint="eastAsia" w:eastAsia="宋体" w:cs="Times New Roman"/>
                <w:b/>
                <w:color w:val="auto"/>
                <w:spacing w:val="-4"/>
                <w:sz w:val="24"/>
                <w:lang w:val="en-US" w:eastAsia="zh-CN"/>
              </w:rPr>
              <w:t>6、</w:t>
            </w:r>
            <w:r>
              <w:rPr>
                <w:rFonts w:hint="default" w:ascii="Times New Roman" w:hAnsi="Times New Roman" w:eastAsia="宋体" w:cs="Times New Roman"/>
                <w:b/>
                <w:color w:val="auto"/>
                <w:spacing w:val="-4"/>
                <w:sz w:val="24"/>
              </w:rPr>
              <w:t>项目以新带老措施</w:t>
            </w:r>
            <w:r>
              <w:rPr>
                <w:rFonts w:hint="eastAsia" w:ascii="宋体" w:hAnsi="宋体" w:eastAsia="宋体" w:cs="宋体"/>
                <w:b/>
                <w:color w:val="auto"/>
                <w:spacing w:val="-4"/>
                <w:sz w:val="24"/>
              </w:rPr>
              <w:t>及“三本账”核</w:t>
            </w:r>
            <w:r>
              <w:rPr>
                <w:rFonts w:hint="default" w:ascii="Times New Roman" w:hAnsi="Times New Roman" w:eastAsia="宋体" w:cs="Times New Roman"/>
                <w:b/>
                <w:color w:val="auto"/>
                <w:spacing w:val="-4"/>
                <w:sz w:val="24"/>
              </w:rPr>
              <w:t>算</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本项目为污水处理厂提标改造项目，项目的生产规模不变，仅</w:t>
            </w:r>
            <w:r>
              <w:rPr>
                <w:rStyle w:val="23"/>
                <w:rFonts w:hint="default" w:ascii="Times New Roman" w:hAnsi="Times New Roman" w:eastAsia="宋体" w:cs="Times New Roman"/>
                <w:color w:val="auto"/>
                <w:sz w:val="24"/>
              </w:rPr>
              <w:t>于现有项目二沉池处理单元</w:t>
            </w:r>
            <w:r>
              <w:rPr>
                <w:rStyle w:val="23"/>
                <w:rFonts w:hint="eastAsia" w:ascii="Times New Roman" w:hAnsi="Times New Roman" w:cs="Times New Roman"/>
                <w:color w:val="auto"/>
                <w:sz w:val="24"/>
                <w:lang w:val="en-US" w:eastAsia="zh-CN"/>
              </w:rPr>
              <w:t>后增加调节池、</w:t>
            </w:r>
            <w:r>
              <w:rPr>
                <w:rStyle w:val="23"/>
                <w:rFonts w:hint="default" w:ascii="Times New Roman" w:hAnsi="Times New Roman" w:eastAsia="宋体" w:cs="Times New Roman"/>
                <w:color w:val="auto"/>
                <w:sz w:val="24"/>
              </w:rPr>
              <w:t>高密度沉淀池</w:t>
            </w:r>
            <w:r>
              <w:rPr>
                <w:rStyle w:val="23"/>
                <w:rFonts w:hint="eastAsia" w:ascii="Times New Roman" w:hAnsi="Times New Roman" w:cs="Times New Roman"/>
                <w:color w:val="auto"/>
                <w:sz w:val="24"/>
                <w:lang w:val="en-US" w:eastAsia="zh-CN"/>
              </w:rPr>
              <w:t>及V型滤池</w:t>
            </w:r>
            <w:r>
              <w:rPr>
                <w:rFonts w:hint="default" w:ascii="Times New Roman" w:hAnsi="Times New Roman" w:eastAsia="宋体" w:cs="Times New Roman"/>
                <w:color w:val="auto"/>
                <w:sz w:val="24"/>
              </w:rPr>
              <w:t>，不新增排污口。</w:t>
            </w:r>
          </w:p>
          <w:p>
            <w:pPr>
              <w:adjustRightInd w:val="0"/>
              <w:snapToGrid w:val="0"/>
              <w:spacing w:line="360" w:lineRule="auto"/>
              <w:rPr>
                <w:rFonts w:hint="default" w:ascii="Times New Roman" w:hAnsi="Times New Roman" w:eastAsia="宋体" w:cs="Times New Roman"/>
                <w:b/>
                <w:bCs/>
                <w:color w:val="auto"/>
                <w:sz w:val="24"/>
              </w:rPr>
            </w:pPr>
            <w:r>
              <w:rPr>
                <w:rFonts w:hint="eastAsia" w:eastAsia="宋体" w:cs="Times New Roman"/>
                <w:b/>
                <w:bCs/>
                <w:color w:val="auto"/>
                <w:sz w:val="24"/>
                <w:lang w:val="en-US" w:eastAsia="zh-CN"/>
              </w:rPr>
              <w:t xml:space="preserve">    （1）</w:t>
            </w:r>
            <w:r>
              <w:rPr>
                <w:rFonts w:hint="default" w:ascii="Times New Roman" w:hAnsi="Times New Roman" w:eastAsia="宋体" w:cs="Times New Roman"/>
                <w:b/>
                <w:bCs/>
                <w:color w:val="auto"/>
                <w:sz w:val="24"/>
              </w:rPr>
              <w:t>项目以新带老措施</w:t>
            </w:r>
          </w:p>
          <w:p>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w:t>
            </w:r>
            <w:r>
              <w:rPr>
                <w:rFonts w:hint="default" w:ascii="Times New Roman" w:hAnsi="Times New Roman" w:eastAsia="宋体" w:cs="Times New Roman"/>
                <w:color w:val="auto"/>
                <w:sz w:val="24"/>
              </w:rPr>
              <w:t>仅</w:t>
            </w:r>
            <w:r>
              <w:rPr>
                <w:rStyle w:val="23"/>
                <w:rFonts w:hint="default" w:ascii="Times New Roman" w:hAnsi="Times New Roman" w:eastAsia="宋体" w:cs="Times New Roman"/>
                <w:color w:val="auto"/>
                <w:sz w:val="24"/>
              </w:rPr>
              <w:t>于现有项目二沉池处理单元</w:t>
            </w:r>
            <w:r>
              <w:rPr>
                <w:rStyle w:val="23"/>
                <w:rFonts w:hint="eastAsia" w:ascii="Times New Roman" w:hAnsi="Times New Roman" w:cs="Times New Roman"/>
                <w:color w:val="auto"/>
                <w:sz w:val="24"/>
                <w:lang w:val="en-US" w:eastAsia="zh-CN"/>
              </w:rPr>
              <w:t>后增加调节池、</w:t>
            </w:r>
            <w:r>
              <w:rPr>
                <w:rStyle w:val="23"/>
                <w:rFonts w:hint="default" w:ascii="Times New Roman" w:hAnsi="Times New Roman" w:eastAsia="宋体" w:cs="Times New Roman"/>
                <w:color w:val="auto"/>
                <w:sz w:val="24"/>
              </w:rPr>
              <w:t>高密度沉淀池</w:t>
            </w:r>
            <w:r>
              <w:rPr>
                <w:rStyle w:val="23"/>
                <w:rFonts w:hint="eastAsia" w:ascii="Times New Roman" w:hAnsi="Times New Roman" w:cs="Times New Roman"/>
                <w:color w:val="auto"/>
                <w:sz w:val="24"/>
                <w:lang w:val="en-US" w:eastAsia="zh-CN"/>
              </w:rPr>
              <w:t>及V型滤池</w:t>
            </w:r>
            <w:r>
              <w:rPr>
                <w:rStyle w:val="23"/>
                <w:rFonts w:hint="eastAsia" w:cs="Times New Roman"/>
                <w:color w:val="auto"/>
                <w:sz w:val="24"/>
                <w:lang w:val="en-US" w:eastAsia="zh-CN"/>
              </w:rPr>
              <w:t>，将污水出水水质由</w:t>
            </w:r>
            <w:r>
              <w:rPr>
                <w:rFonts w:hint="eastAsia" w:cs="Times New Roman"/>
                <w:color w:val="auto"/>
                <w:sz w:val="24"/>
                <w:szCs w:val="24"/>
                <w:vertAlign w:val="baseline"/>
                <w:lang w:val="en-US" w:eastAsia="zh-CN"/>
              </w:rPr>
              <w:t>《城镇污水处理厂污染物排放标准》（GB18918-2002）一级B标准提升至《城镇污水处理厂污染物排放标准》（GB18918-2002）一级A标准</w:t>
            </w:r>
            <w:r>
              <w:rPr>
                <w:rFonts w:hint="eastAsia" w:ascii="Times New Roman" w:hAnsi="Times New Roman" w:eastAsia="宋体" w:cs="Times New Roman"/>
                <w:color w:val="auto"/>
                <w:sz w:val="24"/>
                <w:lang w:val="en-US" w:eastAsia="zh-CN"/>
              </w:rPr>
              <w:t>。</w:t>
            </w:r>
          </w:p>
          <w:p>
            <w:pPr>
              <w:adjustRightInd w:val="0"/>
              <w:snapToGrid w:val="0"/>
              <w:spacing w:line="360" w:lineRule="auto"/>
              <w:rPr>
                <w:rFonts w:hint="default" w:ascii="Times New Roman" w:hAnsi="Times New Roman" w:eastAsia="宋体" w:cs="Times New Roman"/>
                <w:b/>
                <w:color w:val="auto"/>
                <w:spacing w:val="-4"/>
                <w:sz w:val="24"/>
              </w:rPr>
            </w:pPr>
            <w:r>
              <w:rPr>
                <w:rFonts w:hint="eastAsia" w:eastAsia="宋体" w:cs="Times New Roman"/>
                <w:b/>
                <w:bCs/>
                <w:color w:val="auto"/>
                <w:sz w:val="24"/>
                <w:lang w:val="en-US" w:eastAsia="zh-CN"/>
              </w:rPr>
              <w:t xml:space="preserve">    （2）</w:t>
            </w:r>
            <w:r>
              <w:rPr>
                <w:rFonts w:hint="eastAsia" w:ascii="宋体" w:hAnsi="宋体" w:eastAsia="宋体" w:cs="宋体"/>
                <w:b/>
                <w:color w:val="auto"/>
                <w:spacing w:val="-4"/>
                <w:sz w:val="24"/>
              </w:rPr>
              <w:t>“三本账”核</w:t>
            </w:r>
            <w:r>
              <w:rPr>
                <w:rFonts w:hint="default" w:ascii="Times New Roman" w:hAnsi="Times New Roman" w:eastAsia="宋体" w:cs="Times New Roman"/>
                <w:b/>
                <w:color w:val="auto"/>
                <w:spacing w:val="-4"/>
                <w:sz w:val="24"/>
              </w:rPr>
              <w:t>算</w:t>
            </w:r>
          </w:p>
          <w:p>
            <w:pPr>
              <w:adjustRightInd w:val="0"/>
              <w:snapToGrid w:val="0"/>
              <w:spacing w:line="360" w:lineRule="auto"/>
              <w:ind w:firstLine="464" w:firstLineChars="200"/>
              <w:rPr>
                <w:rFonts w:hint="default" w:ascii="Times New Roman" w:hAnsi="Times New Roman" w:eastAsia="宋体" w:cs="Times New Roman"/>
                <w:color w:val="auto"/>
                <w:spacing w:val="-4"/>
                <w:sz w:val="24"/>
              </w:rPr>
            </w:pPr>
            <w:r>
              <w:rPr>
                <w:rFonts w:hint="default" w:ascii="Times New Roman" w:hAnsi="Times New Roman" w:eastAsia="宋体" w:cs="Times New Roman"/>
                <w:color w:val="auto"/>
                <w:spacing w:val="-4"/>
                <w:sz w:val="24"/>
              </w:rPr>
              <w:t>本项目</w:t>
            </w:r>
            <w:r>
              <w:rPr>
                <w:rFonts w:hint="default" w:ascii="Times New Roman" w:hAnsi="Times New Roman" w:eastAsia="宋体" w:cs="Times New Roman"/>
                <w:color w:val="auto"/>
                <w:sz w:val="24"/>
              </w:rPr>
              <w:t>为污水处理厂提标改造项目</w:t>
            </w:r>
            <w:r>
              <w:rPr>
                <w:rFonts w:hint="default" w:ascii="Times New Roman" w:hAnsi="Times New Roman" w:eastAsia="宋体" w:cs="Times New Roman"/>
                <w:color w:val="auto"/>
                <w:spacing w:val="-4"/>
                <w:sz w:val="24"/>
              </w:rPr>
              <w:t>，整个项目为环保措施，技改前后污染物排放变化主要体现为增加了环保措施，带来的污染物排放量减少，变化情况见表</w:t>
            </w:r>
            <w:r>
              <w:rPr>
                <w:rFonts w:hint="eastAsia" w:eastAsia="宋体" w:cs="Times New Roman"/>
                <w:color w:val="auto"/>
                <w:spacing w:val="-4"/>
                <w:sz w:val="24"/>
                <w:lang w:val="en-US" w:eastAsia="zh-CN"/>
              </w:rPr>
              <w:t>4-1</w:t>
            </w:r>
            <w:r>
              <w:rPr>
                <w:rFonts w:hint="eastAsia" w:cs="Times New Roman"/>
                <w:color w:val="auto"/>
                <w:spacing w:val="-4"/>
                <w:sz w:val="24"/>
                <w:lang w:val="en-US" w:eastAsia="zh-CN"/>
              </w:rPr>
              <w:t>4</w:t>
            </w:r>
            <w:r>
              <w:rPr>
                <w:rFonts w:hint="default" w:ascii="Times New Roman" w:hAnsi="Times New Roman" w:eastAsia="宋体" w:cs="Times New Roman"/>
                <w:color w:val="auto"/>
                <w:spacing w:val="-4"/>
                <w:sz w:val="24"/>
              </w:rPr>
              <w:t>。</w:t>
            </w:r>
          </w:p>
          <w:p>
            <w:pPr>
              <w:adjustRightInd w:val="0"/>
              <w:snapToGrid w:val="0"/>
              <w:spacing w:line="360" w:lineRule="auto"/>
              <w:ind w:firstLine="464" w:firstLineChars="200"/>
              <w:rPr>
                <w:rFonts w:hint="eastAsia" w:cs="Times New Roman"/>
                <w:color w:val="0000FF"/>
                <w:spacing w:val="-4"/>
                <w:sz w:val="24"/>
                <w:lang w:val="en-US" w:eastAsia="zh-CN"/>
              </w:rPr>
            </w:pPr>
            <w:r>
              <w:rPr>
                <w:rFonts w:hint="eastAsia" w:cs="Times New Roman"/>
                <w:color w:val="0000FF"/>
                <w:spacing w:val="-4"/>
                <w:sz w:val="24"/>
                <w:lang w:val="en-US" w:eastAsia="zh-CN"/>
              </w:rPr>
              <w:t>本次“三本账”核算的计算过程如下：</w:t>
            </w:r>
          </w:p>
          <w:p>
            <w:pPr>
              <w:adjustRightInd w:val="0"/>
              <w:snapToGrid w:val="0"/>
              <w:spacing w:line="360" w:lineRule="auto"/>
              <w:ind w:firstLine="464" w:firstLineChars="200"/>
              <w:rPr>
                <w:rFonts w:hint="eastAsia" w:cs="Times New Roman"/>
                <w:color w:val="0000FF"/>
                <w:sz w:val="24"/>
                <w:szCs w:val="24"/>
                <w:vertAlign w:val="baseline"/>
                <w:lang w:val="en-US" w:eastAsia="zh-CN"/>
              </w:rPr>
            </w:pPr>
            <w:r>
              <w:rPr>
                <w:rFonts w:hint="eastAsia" w:cs="Times New Roman"/>
                <w:color w:val="0000FF"/>
                <w:spacing w:val="-4"/>
                <w:sz w:val="24"/>
                <w:lang w:val="en-US" w:eastAsia="zh-CN"/>
              </w:rPr>
              <w:t>原有排放量=原污水处理厂（技改前）的废水量×</w:t>
            </w:r>
            <w:r>
              <w:rPr>
                <w:rFonts w:hint="eastAsia" w:cs="Times New Roman"/>
                <w:color w:val="0000FF"/>
                <w:sz w:val="24"/>
                <w:szCs w:val="24"/>
                <w:vertAlign w:val="baseline"/>
                <w:lang w:val="en-US" w:eastAsia="zh-CN"/>
              </w:rPr>
              <w:t>《城镇污水处理厂污染物排放标准》（GB18918-2002）一级B标准限值</w:t>
            </w:r>
          </w:p>
          <w:p>
            <w:pPr>
              <w:adjustRightInd w:val="0"/>
              <w:snapToGrid w:val="0"/>
              <w:spacing w:line="360" w:lineRule="auto"/>
              <w:ind w:firstLine="480" w:firstLineChars="200"/>
              <w:rPr>
                <w:rFonts w:hint="eastAsia" w:cs="Times New Roman"/>
                <w:color w:val="0000FF"/>
                <w:sz w:val="24"/>
                <w:szCs w:val="24"/>
                <w:vertAlign w:val="baseline"/>
                <w:lang w:val="en-US" w:eastAsia="zh-CN"/>
              </w:rPr>
            </w:pPr>
            <w:r>
              <w:rPr>
                <w:rFonts w:hint="eastAsia" w:cs="Times New Roman"/>
                <w:color w:val="0000FF"/>
                <w:sz w:val="24"/>
                <w:szCs w:val="24"/>
                <w:vertAlign w:val="baseline"/>
                <w:lang w:val="en-US" w:eastAsia="zh-CN"/>
              </w:rPr>
              <w:t>总体工程（技改后）最终排放量=</w:t>
            </w:r>
            <w:r>
              <w:rPr>
                <w:rFonts w:hint="eastAsia" w:cs="Times New Roman"/>
                <w:color w:val="0000FF"/>
                <w:spacing w:val="-4"/>
                <w:sz w:val="24"/>
                <w:lang w:val="en-US" w:eastAsia="zh-CN"/>
              </w:rPr>
              <w:t>废水量×</w:t>
            </w:r>
            <w:r>
              <w:rPr>
                <w:rFonts w:hint="eastAsia" w:cs="Times New Roman"/>
                <w:color w:val="0000FF"/>
                <w:sz w:val="24"/>
                <w:szCs w:val="24"/>
                <w:vertAlign w:val="baseline"/>
                <w:lang w:val="en-US" w:eastAsia="zh-CN"/>
              </w:rPr>
              <w:t>《城镇污水处理厂污染物排放标准》（GB18918-2002）一级A标准限值</w:t>
            </w:r>
          </w:p>
          <w:p>
            <w:pPr>
              <w:adjustRightInd w:val="0"/>
              <w:snapToGrid w:val="0"/>
              <w:spacing w:line="360" w:lineRule="auto"/>
              <w:ind w:firstLine="480" w:firstLineChars="200"/>
              <w:rPr>
                <w:rFonts w:hint="default" w:ascii="Times New Roman" w:hAnsi="Times New Roman" w:eastAsia="宋体" w:cs="Times New Roman"/>
                <w:color w:val="0000FF"/>
                <w:spacing w:val="-4"/>
                <w:sz w:val="24"/>
                <w:lang w:val="en-US" w:eastAsia="zh-CN"/>
              </w:rPr>
            </w:pPr>
            <w:r>
              <w:rPr>
                <w:rFonts w:hint="eastAsia" w:cs="Times New Roman"/>
                <w:color w:val="0000FF"/>
                <w:sz w:val="24"/>
                <w:szCs w:val="24"/>
                <w:vertAlign w:val="baseline"/>
                <w:lang w:val="en-US" w:eastAsia="zh-CN"/>
              </w:rPr>
              <w:t>以新带老削减量=总体工程（技改后）最终排放量-原有排放量</w:t>
            </w:r>
          </w:p>
          <w:p>
            <w:pPr>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Cs w:val="21"/>
              </w:rPr>
              <w:t>表</w:t>
            </w:r>
            <w:r>
              <w:rPr>
                <w:rFonts w:hint="eastAsia" w:eastAsia="宋体" w:cs="Times New Roman"/>
                <w:b/>
                <w:bCs/>
                <w:color w:val="auto"/>
                <w:szCs w:val="21"/>
                <w:lang w:val="en-US" w:eastAsia="zh-CN"/>
              </w:rPr>
              <w:t>4-1</w:t>
            </w:r>
            <w:r>
              <w:rPr>
                <w:rFonts w:hint="eastAsia" w:cs="Times New Roman"/>
                <w:b/>
                <w:bCs/>
                <w:color w:val="auto"/>
                <w:szCs w:val="21"/>
                <w:lang w:val="en-US" w:eastAsia="zh-CN"/>
              </w:rPr>
              <w:t>4</w:t>
            </w:r>
            <w:r>
              <w:rPr>
                <w:rFonts w:hint="default" w:ascii="Times New Roman" w:hAnsi="Times New Roman" w:eastAsia="宋体" w:cs="Times New Roman"/>
                <w:b/>
                <w:bCs/>
                <w:color w:val="auto"/>
                <w:szCs w:val="21"/>
              </w:rPr>
              <w:t xml:space="preserve">  总体工程技改前后污染物排放情况对比</w:t>
            </w:r>
          </w:p>
          <w:tbl>
            <w:tblPr>
              <w:tblStyle w:val="16"/>
              <w:tblW w:w="7994" w:type="dxa"/>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588"/>
              <w:gridCol w:w="1103"/>
              <w:gridCol w:w="894"/>
              <w:gridCol w:w="1196"/>
              <w:gridCol w:w="1338"/>
              <w:gridCol w:w="1107"/>
              <w:gridCol w:w="923"/>
              <w:gridCol w:w="8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218" w:hRule="atLeast"/>
              </w:trPr>
              <w:tc>
                <w:tcPr>
                  <w:tcW w:w="1691" w:type="dxa"/>
                  <w:gridSpan w:val="2"/>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污染物名称</w:t>
                  </w:r>
                </w:p>
              </w:tc>
              <w:tc>
                <w:tcPr>
                  <w:tcW w:w="894" w:type="dxa"/>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单位</w:t>
                  </w:r>
                </w:p>
              </w:tc>
              <w:tc>
                <w:tcPr>
                  <w:tcW w:w="1196" w:type="dxa"/>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原有排放量</w:t>
                  </w:r>
                </w:p>
              </w:tc>
              <w:tc>
                <w:tcPr>
                  <w:tcW w:w="1338" w:type="dxa"/>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本工程（技改工程）排放量</w:t>
                  </w:r>
                </w:p>
              </w:tc>
              <w:tc>
                <w:tcPr>
                  <w:tcW w:w="1107" w:type="dxa"/>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以新带老</w:t>
                  </w:r>
                </w:p>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削减量</w:t>
                  </w:r>
                </w:p>
              </w:tc>
              <w:tc>
                <w:tcPr>
                  <w:tcW w:w="923" w:type="dxa"/>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总体工程（技改后）最终排放量</w:t>
                  </w:r>
                </w:p>
              </w:tc>
              <w:tc>
                <w:tcPr>
                  <w:tcW w:w="845" w:type="dxa"/>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排放增减量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88" w:type="dxa"/>
                  <w:vMerge w:val="restar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1103"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废水</w:t>
                  </w:r>
                  <w:r>
                    <w:rPr>
                      <w:rFonts w:hint="eastAsia" w:ascii="Times New Roman" w:hAnsi="Times New Roman" w:eastAsia="宋体" w:cs="Times New Roman"/>
                      <w:color w:val="auto"/>
                      <w:szCs w:val="21"/>
                      <w:lang w:val="en-US" w:eastAsia="zh-CN"/>
                    </w:rPr>
                    <w:t>量</w:t>
                  </w:r>
                </w:p>
              </w:tc>
              <w:tc>
                <w:tcPr>
                  <w:tcW w:w="894"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万m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1196"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547.5</w:t>
                  </w:r>
                </w:p>
              </w:tc>
              <w:tc>
                <w:tcPr>
                  <w:tcW w:w="1338"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1107"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23"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547.5</w:t>
                  </w:r>
                </w:p>
              </w:tc>
              <w:tc>
                <w:tcPr>
                  <w:tcW w:w="845"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88"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1103"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p>
              </w:tc>
              <w:tc>
                <w:tcPr>
                  <w:tcW w:w="894"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1196" w:type="dxa"/>
                  <w:noWrap w:val="0"/>
                  <w:vAlign w:val="center"/>
                </w:tcPr>
                <w:p>
                  <w:pPr>
                    <w:pStyle w:val="7"/>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109.5</w:t>
                  </w:r>
                </w:p>
              </w:tc>
              <w:tc>
                <w:tcPr>
                  <w:tcW w:w="1338"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110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54.75</w:t>
                  </w:r>
                </w:p>
              </w:tc>
              <w:tc>
                <w:tcPr>
                  <w:tcW w:w="923" w:type="dxa"/>
                  <w:noWrap w:val="0"/>
                  <w:vAlign w:val="center"/>
                </w:tcPr>
                <w:p>
                  <w:pPr>
                    <w:pStyle w:val="7"/>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54.75</w:t>
                  </w:r>
                </w:p>
              </w:tc>
              <w:tc>
                <w:tcPr>
                  <w:tcW w:w="845" w:type="dxa"/>
                  <w:noWrap w:val="0"/>
                  <w:vAlign w:val="center"/>
                </w:tcPr>
                <w:p>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-54.75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90" w:hRule="atLeast"/>
              </w:trPr>
              <w:tc>
                <w:tcPr>
                  <w:tcW w:w="588"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1103" w:type="dxa"/>
                  <w:noWrap w:val="0"/>
                  <w:vAlign w:val="center"/>
                </w:tcPr>
                <w:p>
                  <w:pPr>
                    <w:adjustRightInd w:val="0"/>
                    <w:snapToGrid w:val="0"/>
                    <w:jc w:val="center"/>
                    <w:rPr>
                      <w:rFonts w:hint="default" w:ascii="Times New Roman" w:hAnsi="Times New Roman" w:eastAsia="宋体" w:cs="Times New Roman"/>
                      <w:color w:val="auto"/>
                      <w:szCs w:val="21"/>
                      <w:vertAlign w:val="subscript"/>
                    </w:rPr>
                  </w:pPr>
                  <w:r>
                    <w:rPr>
                      <w:rFonts w:hint="default" w:ascii="Times New Roman" w:hAnsi="Times New Roman" w:eastAsia="宋体" w:cs="Times New Roman"/>
                      <w:color w:val="auto"/>
                      <w:szCs w:val="21"/>
                    </w:rPr>
                    <w:t>COD</w:t>
                  </w:r>
                </w:p>
              </w:tc>
              <w:tc>
                <w:tcPr>
                  <w:tcW w:w="894"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1196" w:type="dxa"/>
                  <w:noWrap w:val="0"/>
                  <w:vAlign w:val="center"/>
                </w:tcPr>
                <w:p>
                  <w:pPr>
                    <w:pStyle w:val="7"/>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328.5</w:t>
                  </w:r>
                </w:p>
              </w:tc>
              <w:tc>
                <w:tcPr>
                  <w:tcW w:w="1338"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110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54.75</w:t>
                  </w:r>
                </w:p>
              </w:tc>
              <w:tc>
                <w:tcPr>
                  <w:tcW w:w="923" w:type="dxa"/>
                  <w:noWrap w:val="0"/>
                  <w:vAlign w:val="center"/>
                </w:tcPr>
                <w:p>
                  <w:pPr>
                    <w:pStyle w:val="7"/>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273.75</w:t>
                  </w:r>
                </w:p>
              </w:tc>
              <w:tc>
                <w:tcPr>
                  <w:tcW w:w="845" w:type="dxa"/>
                  <w:noWrap w:val="0"/>
                  <w:vAlign w:val="center"/>
                </w:tcPr>
                <w:p>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-54.75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5" w:hRule="atLeast"/>
              </w:trPr>
              <w:tc>
                <w:tcPr>
                  <w:tcW w:w="588"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1103"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894"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1196" w:type="dxa"/>
                  <w:noWrap w:val="0"/>
                  <w:vAlign w:val="center"/>
                </w:tcPr>
                <w:p>
                  <w:pPr>
                    <w:pStyle w:val="7"/>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109.5</w:t>
                  </w:r>
                </w:p>
              </w:tc>
              <w:tc>
                <w:tcPr>
                  <w:tcW w:w="1338"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110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54.75</w:t>
                  </w:r>
                </w:p>
              </w:tc>
              <w:tc>
                <w:tcPr>
                  <w:tcW w:w="923" w:type="dxa"/>
                  <w:noWrap w:val="0"/>
                  <w:vAlign w:val="center"/>
                </w:tcPr>
                <w:p>
                  <w:pPr>
                    <w:pStyle w:val="7"/>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54.75</w:t>
                  </w:r>
                </w:p>
              </w:tc>
              <w:tc>
                <w:tcPr>
                  <w:tcW w:w="845" w:type="dxa"/>
                  <w:noWrap w:val="0"/>
                  <w:vAlign w:val="center"/>
                </w:tcPr>
                <w:p>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-54.75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5" w:hRule="atLeast"/>
              </w:trPr>
              <w:tc>
                <w:tcPr>
                  <w:tcW w:w="588"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1103"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TN</w:t>
                  </w:r>
                </w:p>
              </w:tc>
              <w:tc>
                <w:tcPr>
                  <w:tcW w:w="894"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1196" w:type="dxa"/>
                  <w:noWrap w:val="0"/>
                  <w:vAlign w:val="center"/>
                </w:tcPr>
                <w:p>
                  <w:pPr>
                    <w:pStyle w:val="7"/>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109.5</w:t>
                  </w:r>
                </w:p>
              </w:tc>
              <w:tc>
                <w:tcPr>
                  <w:tcW w:w="1338"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110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27.375</w:t>
                  </w:r>
                </w:p>
              </w:tc>
              <w:tc>
                <w:tcPr>
                  <w:tcW w:w="923" w:type="dxa"/>
                  <w:noWrap w:val="0"/>
                  <w:vAlign w:val="center"/>
                </w:tcPr>
                <w:p>
                  <w:pPr>
                    <w:pStyle w:val="7"/>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82.125</w:t>
                  </w:r>
                </w:p>
              </w:tc>
              <w:tc>
                <w:tcPr>
                  <w:tcW w:w="845" w:type="dxa"/>
                  <w:noWrap w:val="0"/>
                  <w:vAlign w:val="center"/>
                </w:tcPr>
                <w:p>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-27.375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5" w:hRule="atLeast"/>
              </w:trPr>
              <w:tc>
                <w:tcPr>
                  <w:tcW w:w="588"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1103"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18"/>
                      <w:szCs w:val="18"/>
                    </w:rPr>
                    <w:t>NH</w:t>
                  </w:r>
                  <w:r>
                    <w:rPr>
                      <w:rFonts w:hint="default" w:ascii="Times New Roman" w:hAnsi="Times New Roman" w:eastAsia="宋体" w:cs="Times New Roman"/>
                      <w:color w:val="auto"/>
                      <w:sz w:val="18"/>
                      <w:szCs w:val="18"/>
                      <w:vertAlign w:val="subscript"/>
                    </w:rPr>
                    <w:t>3</w:t>
                  </w:r>
                  <w:r>
                    <w:rPr>
                      <w:rFonts w:hint="default" w:ascii="Times New Roman" w:hAnsi="Times New Roman" w:eastAsia="宋体" w:cs="Times New Roman"/>
                      <w:color w:val="auto"/>
                      <w:sz w:val="18"/>
                      <w:szCs w:val="18"/>
                    </w:rPr>
                    <w:t>-N</w:t>
                  </w:r>
                </w:p>
              </w:tc>
              <w:tc>
                <w:tcPr>
                  <w:tcW w:w="894"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1196" w:type="dxa"/>
                  <w:noWrap w:val="0"/>
                  <w:vAlign w:val="center"/>
                </w:tcPr>
                <w:p>
                  <w:pPr>
                    <w:pStyle w:val="7"/>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43.8</w:t>
                  </w:r>
                </w:p>
              </w:tc>
              <w:tc>
                <w:tcPr>
                  <w:tcW w:w="1338"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110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16.425</w:t>
                  </w:r>
                </w:p>
              </w:tc>
              <w:tc>
                <w:tcPr>
                  <w:tcW w:w="923" w:type="dxa"/>
                  <w:noWrap w:val="0"/>
                  <w:vAlign w:val="center"/>
                </w:tcPr>
                <w:p>
                  <w:pPr>
                    <w:pStyle w:val="7"/>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27.375</w:t>
                  </w:r>
                </w:p>
              </w:tc>
              <w:tc>
                <w:tcPr>
                  <w:tcW w:w="845" w:type="dxa"/>
                  <w:noWrap w:val="0"/>
                  <w:vAlign w:val="center"/>
                </w:tcPr>
                <w:p>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-16.425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5" w:hRule="atLeast"/>
              </w:trPr>
              <w:tc>
                <w:tcPr>
                  <w:tcW w:w="588"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1103"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c>
                <w:tcPr>
                  <w:tcW w:w="894"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1196" w:type="dxa"/>
                  <w:noWrap w:val="0"/>
                  <w:vAlign w:val="center"/>
                </w:tcPr>
                <w:p>
                  <w:pPr>
                    <w:pStyle w:val="7"/>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5.475</w:t>
                  </w:r>
                </w:p>
              </w:tc>
              <w:tc>
                <w:tcPr>
                  <w:tcW w:w="1338"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110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2.7375</w:t>
                  </w:r>
                </w:p>
              </w:tc>
              <w:tc>
                <w:tcPr>
                  <w:tcW w:w="923"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2.7375</w:t>
                  </w:r>
                </w:p>
              </w:tc>
              <w:tc>
                <w:tcPr>
                  <w:tcW w:w="845"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w:t>
                  </w:r>
                  <w:r>
                    <w:rPr>
                      <w:rFonts w:hint="eastAsia" w:cs="Times New Roman"/>
                      <w:color w:val="auto"/>
                      <w:szCs w:val="21"/>
                      <w:lang w:val="en-US" w:eastAsia="zh-CN"/>
                    </w:rPr>
                    <w:t>2.7375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5" w:hRule="atLeast"/>
              </w:trPr>
              <w:tc>
                <w:tcPr>
                  <w:tcW w:w="588" w:type="dxa"/>
                  <w:vMerge w:val="restar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固废</w:t>
                  </w:r>
                </w:p>
              </w:tc>
              <w:tc>
                <w:tcPr>
                  <w:tcW w:w="1103"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栅渣</w:t>
                  </w:r>
                </w:p>
              </w:tc>
              <w:tc>
                <w:tcPr>
                  <w:tcW w:w="89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t/a</w:t>
                  </w:r>
                </w:p>
              </w:tc>
              <w:tc>
                <w:tcPr>
                  <w:tcW w:w="1196" w:type="dxa"/>
                  <w:noWrap w:val="0"/>
                  <w:vAlign w:val="center"/>
                </w:tcPr>
                <w:p>
                  <w:pPr>
                    <w:adjustRightInd w:val="0"/>
                    <w:snapToGrid w:val="0"/>
                    <w:jc w:val="center"/>
                    <w:rPr>
                      <w:rFonts w:hint="default" w:ascii="Times New Roman" w:hAnsi="Times New Roman" w:eastAsia="宋体" w:cs="Times New Roman"/>
                      <w:color w:val="auto"/>
                      <w:szCs w:val="21"/>
                      <w:highlight w:val="yellow"/>
                      <w:lang w:val="en-US" w:eastAsia="zh-CN"/>
                    </w:rPr>
                  </w:pPr>
                  <w:r>
                    <w:rPr>
                      <w:rFonts w:hint="eastAsia" w:cs="Times New Roman"/>
                      <w:color w:val="auto"/>
                      <w:szCs w:val="21"/>
                      <w:highlight w:val="none"/>
                      <w:lang w:val="en-US" w:eastAsia="zh-CN"/>
                    </w:rPr>
                    <w:t>182.5</w:t>
                  </w:r>
                </w:p>
              </w:tc>
              <w:tc>
                <w:tcPr>
                  <w:tcW w:w="1338"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107"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923" w:type="dxa"/>
                  <w:noWrap w:val="0"/>
                  <w:vAlign w:val="center"/>
                </w:tcPr>
                <w:p>
                  <w:pPr>
                    <w:pStyle w:val="7"/>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182.5</w:t>
                  </w:r>
                </w:p>
              </w:tc>
              <w:tc>
                <w:tcPr>
                  <w:tcW w:w="845"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5" w:hRule="atLeast"/>
              </w:trPr>
              <w:tc>
                <w:tcPr>
                  <w:tcW w:w="588"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1103"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污泥</w:t>
                  </w:r>
                </w:p>
              </w:tc>
              <w:tc>
                <w:tcPr>
                  <w:tcW w:w="894" w:type="dxa"/>
                  <w:noWrap w:val="0"/>
                  <w:vAlign w:val="center"/>
                </w:tcPr>
                <w:p>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t/a</w:t>
                  </w:r>
                </w:p>
              </w:tc>
              <w:tc>
                <w:tcPr>
                  <w:tcW w:w="1196" w:type="dxa"/>
                  <w:noWrap w:val="0"/>
                  <w:vAlign w:val="center"/>
                </w:tcPr>
                <w:p>
                  <w:pPr>
                    <w:adjustRightInd w:val="0"/>
                    <w:snapToGrid w:val="0"/>
                    <w:jc w:val="center"/>
                    <w:rPr>
                      <w:rFonts w:hint="default" w:ascii="Times New Roman" w:hAnsi="Times New Roman" w:eastAsia="宋体" w:cs="Times New Roman"/>
                      <w:color w:val="auto"/>
                      <w:szCs w:val="21"/>
                      <w:highlight w:val="yellow"/>
                      <w:lang w:val="en-US" w:eastAsia="zh-CN"/>
                    </w:rPr>
                  </w:pPr>
                  <w:r>
                    <w:rPr>
                      <w:rFonts w:hint="eastAsia" w:cs="Times New Roman"/>
                      <w:color w:val="auto"/>
                      <w:szCs w:val="21"/>
                      <w:highlight w:val="none"/>
                      <w:lang w:val="en-US" w:eastAsia="zh-CN"/>
                    </w:rPr>
                    <w:t>2555</w:t>
                  </w:r>
                </w:p>
              </w:tc>
              <w:tc>
                <w:tcPr>
                  <w:tcW w:w="1338"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lang w:val="en-US" w:eastAsia="zh-CN"/>
                    </w:rPr>
                    <w:t>54.7</w:t>
                  </w:r>
                  <w:r>
                    <w:rPr>
                      <w:rFonts w:hint="eastAsia" w:eastAsia="宋体" w:cs="Times New Roman"/>
                      <w:color w:val="auto"/>
                      <w:szCs w:val="21"/>
                      <w:lang w:val="en-US" w:eastAsia="zh-CN"/>
                    </w:rPr>
                    <w:t>5</w:t>
                  </w:r>
                </w:p>
              </w:tc>
              <w:tc>
                <w:tcPr>
                  <w:tcW w:w="1107"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923" w:type="dxa"/>
                  <w:noWrap w:val="0"/>
                  <w:vAlign w:val="center"/>
                </w:tcPr>
                <w:p>
                  <w:pPr>
                    <w:pStyle w:val="7"/>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2609.75</w:t>
                  </w:r>
                </w:p>
              </w:tc>
              <w:tc>
                <w:tcPr>
                  <w:tcW w:w="84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54.75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65" w:hRule="atLeast"/>
              </w:trPr>
              <w:tc>
                <w:tcPr>
                  <w:tcW w:w="588"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1103"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药剂废包装袋</w:t>
                  </w:r>
                </w:p>
              </w:tc>
              <w:tc>
                <w:tcPr>
                  <w:tcW w:w="894" w:type="dxa"/>
                  <w:noWrap w:val="0"/>
                  <w:vAlign w:val="center"/>
                </w:tcPr>
                <w:p>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t/a</w:t>
                  </w:r>
                </w:p>
              </w:tc>
              <w:tc>
                <w:tcPr>
                  <w:tcW w:w="1196" w:type="dxa"/>
                  <w:noWrap w:val="0"/>
                  <w:vAlign w:val="center"/>
                </w:tcPr>
                <w:p>
                  <w:pPr>
                    <w:adjustRightInd w:val="0"/>
                    <w:snapToGrid w:val="0"/>
                    <w:jc w:val="center"/>
                    <w:rPr>
                      <w:rFonts w:hint="default" w:ascii="Times New Roman" w:hAnsi="Times New Roman" w:eastAsia="宋体" w:cs="Times New Roman"/>
                      <w:color w:val="auto"/>
                      <w:szCs w:val="21"/>
                      <w:highlight w:val="yellow"/>
                      <w:lang w:val="en-US" w:eastAsia="zh-CN"/>
                    </w:rPr>
                  </w:pPr>
                  <w:r>
                    <w:rPr>
                      <w:rFonts w:hint="eastAsia" w:cs="Times New Roman"/>
                      <w:color w:val="auto"/>
                      <w:szCs w:val="21"/>
                      <w:highlight w:val="none"/>
                      <w:lang w:val="en-US" w:eastAsia="zh-CN"/>
                    </w:rPr>
                    <w:t>0.06</w:t>
                  </w:r>
                </w:p>
              </w:tc>
              <w:tc>
                <w:tcPr>
                  <w:tcW w:w="1338"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lang w:val="en-US" w:eastAsia="zh-CN"/>
                    </w:rPr>
                    <w:t>0.462</w:t>
                  </w:r>
                </w:p>
              </w:tc>
              <w:tc>
                <w:tcPr>
                  <w:tcW w:w="1107"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923" w:type="dxa"/>
                  <w:noWrap w:val="0"/>
                  <w:vAlign w:val="center"/>
                </w:tcPr>
                <w:p>
                  <w:pPr>
                    <w:pStyle w:val="7"/>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0.522</w:t>
                  </w:r>
                </w:p>
              </w:tc>
              <w:tc>
                <w:tcPr>
                  <w:tcW w:w="84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0.462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5" w:hRule="atLeast"/>
              </w:trPr>
              <w:tc>
                <w:tcPr>
                  <w:tcW w:w="588"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1103"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生活垃圾</w:t>
                  </w:r>
                </w:p>
              </w:tc>
              <w:tc>
                <w:tcPr>
                  <w:tcW w:w="89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t/a</w:t>
                  </w:r>
                </w:p>
              </w:tc>
              <w:tc>
                <w:tcPr>
                  <w:tcW w:w="1196" w:type="dxa"/>
                  <w:noWrap w:val="0"/>
                  <w:vAlign w:val="center"/>
                </w:tcPr>
                <w:p>
                  <w:pPr>
                    <w:adjustRightInd w:val="0"/>
                    <w:snapToGrid w:val="0"/>
                    <w:jc w:val="center"/>
                    <w:rPr>
                      <w:rFonts w:hint="default" w:ascii="Times New Roman" w:hAnsi="Times New Roman" w:eastAsia="宋体" w:cs="Times New Roman"/>
                      <w:color w:val="auto"/>
                      <w:szCs w:val="21"/>
                      <w:highlight w:val="yellow"/>
                      <w:lang w:val="en-US" w:eastAsia="zh-CN"/>
                    </w:rPr>
                  </w:pPr>
                  <w:r>
                    <w:rPr>
                      <w:rFonts w:hint="default" w:ascii="Times New Roman" w:hAnsi="Times New Roman" w:eastAsia="宋体" w:cs="Times New Roman"/>
                      <w:color w:val="auto"/>
                      <w:szCs w:val="21"/>
                      <w:highlight w:val="none"/>
                    </w:rPr>
                    <w:t>10.95</w:t>
                  </w:r>
                </w:p>
              </w:tc>
              <w:tc>
                <w:tcPr>
                  <w:tcW w:w="133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w:t>
                  </w:r>
                </w:p>
              </w:tc>
              <w:tc>
                <w:tcPr>
                  <w:tcW w:w="1107"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92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10.95</w:t>
                  </w:r>
                </w:p>
              </w:tc>
              <w:tc>
                <w:tcPr>
                  <w:tcW w:w="84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w:t>
                  </w:r>
                </w:p>
              </w:tc>
            </w:tr>
          </w:tbl>
          <w:p>
            <w:pPr>
              <w:numPr>
                <w:ilvl w:val="0"/>
                <w:numId w:val="0"/>
              </w:numPr>
              <w:adjustRightInd w:val="0"/>
              <w:snapToGrid w:val="0"/>
              <w:jc w:val="both"/>
              <w:rPr>
                <w:rFonts w:hint="default" w:ascii="Times New Roman" w:hAnsi="Times New Roman" w:eastAsia="宋体" w:cs="Times New Roman"/>
                <w:b/>
                <w:bCs w:val="0"/>
                <w:color w:val="auto"/>
                <w:spacing w:val="-10"/>
                <w:sz w:val="21"/>
                <w:szCs w:val="21"/>
                <w:lang w:val="en-US" w:eastAsia="zh-CN"/>
              </w:rPr>
            </w:pPr>
            <w:r>
              <w:rPr>
                <w:rFonts w:hint="eastAsia" w:cs="Times New Roman"/>
                <w:bCs/>
                <w:color w:val="auto"/>
                <w:spacing w:val="-10"/>
                <w:sz w:val="24"/>
                <w:szCs w:val="24"/>
                <w:lang w:val="en-US" w:eastAsia="zh-CN"/>
              </w:rPr>
              <w:t xml:space="preserve">    </w:t>
            </w:r>
            <w:r>
              <w:rPr>
                <w:rFonts w:hint="eastAsia" w:cs="Times New Roman"/>
                <w:b/>
                <w:bCs w:val="0"/>
                <w:color w:val="auto"/>
                <w:spacing w:val="-10"/>
                <w:sz w:val="21"/>
                <w:szCs w:val="21"/>
                <w:lang w:val="en-US" w:eastAsia="zh-CN"/>
              </w:rPr>
              <w:t>注：固废排放量为产生量。</w:t>
            </w: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p>
            <w:pPr>
              <w:numPr>
                <w:ilvl w:val="0"/>
                <w:numId w:val="0"/>
              </w:numPr>
              <w:adjustRightInd w:val="0"/>
              <w:snapToGrid w:val="0"/>
              <w:jc w:val="both"/>
              <w:rPr>
                <w:rFonts w:hint="default" w:ascii="Times New Roman" w:hAnsi="Times New Roman" w:eastAsia="宋体" w:cs="Times New Roman"/>
                <w:bCs/>
                <w:color w:val="auto"/>
                <w:spacing w:val="-10"/>
                <w:sz w:val="24"/>
                <w:szCs w:val="24"/>
                <w:lang w:val="en-US" w:eastAsia="zh-CN"/>
              </w:rPr>
            </w:pPr>
          </w:p>
        </w:tc>
      </w:tr>
    </w:tbl>
    <w:p>
      <w:pPr>
        <w:adjustRightInd w:val="0"/>
        <w:snapToGrid w:val="0"/>
        <w:spacing w:line="360" w:lineRule="auto"/>
        <w:rPr>
          <w:rFonts w:hint="default" w:ascii="Times New Roman" w:hAnsi="Times New Roman" w:eastAsia="宋体"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rPr>
      </w:pPr>
      <w:bookmarkStart w:id="24" w:name="_Toc4859"/>
      <w:r>
        <w:rPr>
          <w:rFonts w:hint="default" w:ascii="Times New Roman" w:hAnsi="Times New Roman" w:eastAsia="宋体" w:cs="Times New Roman"/>
          <w:b/>
          <w:bCs/>
          <w:snapToGrid w:val="0"/>
          <w:color w:val="auto"/>
          <w:sz w:val="30"/>
          <w:szCs w:val="30"/>
        </w:rPr>
        <w:t>五、</w:t>
      </w:r>
      <w:bookmarkStart w:id="25" w:name="_Hlk54167917"/>
      <w:r>
        <w:rPr>
          <w:rFonts w:hint="default" w:ascii="Times New Roman" w:hAnsi="Times New Roman" w:eastAsia="宋体" w:cs="Times New Roman"/>
          <w:b/>
          <w:bCs/>
          <w:snapToGrid w:val="0"/>
          <w:color w:val="auto"/>
          <w:sz w:val="30"/>
          <w:szCs w:val="30"/>
        </w:rPr>
        <w:t>环境保护措施监督检查清单</w:t>
      </w:r>
      <w:bookmarkEnd w:id="24"/>
      <w:bookmarkEnd w:id="25"/>
    </w:p>
    <w:tbl>
      <w:tblPr>
        <w:tblStyle w:val="16"/>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adjustRightInd w:val="0"/>
              <w:snapToGrid w:val="0"/>
              <w:ind w:firstLine="84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名称)/污染源</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1757"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污水处理、污泥脱水等</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氨、硫化氢、臭气浓度</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生物除臭剂</w:t>
            </w:r>
          </w:p>
        </w:tc>
        <w:tc>
          <w:tcPr>
            <w:tcW w:w="1757"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《城镇污水处理厂污染物排放标准》（GB18918</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2002）厂界（防护带边缘）废气排放最高允许浓度标准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778" w:type="dxa"/>
            <w:vMerge w:val="restart"/>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市政污水</w:t>
            </w:r>
          </w:p>
        </w:tc>
        <w:tc>
          <w:tcPr>
            <w:tcW w:w="1755"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rPr>
            </w:pPr>
            <w:r>
              <w:rPr>
                <w:rFonts w:hint="eastAsia" w:hAnsi="Times New Roman" w:eastAsia="宋体" w:cs="Times New Roman"/>
                <w:color w:val="auto"/>
                <w:sz w:val="21"/>
                <w:szCs w:val="21"/>
                <w:highlight w:val="none"/>
                <w:lang w:val="en-US" w:eastAsia="zh-CN"/>
              </w:rPr>
              <w:t>氨氮、COD、BOD、总磷、总氮</w:t>
            </w:r>
            <w:r>
              <w:rPr>
                <w:rFonts w:hint="eastAsia" w:eastAsia="宋体" w:cs="Times New Roman"/>
                <w:color w:val="auto"/>
                <w:sz w:val="21"/>
                <w:szCs w:val="21"/>
                <w:highlight w:val="none"/>
                <w:lang w:val="en-US" w:eastAsia="zh-CN"/>
              </w:rPr>
              <w:t>、SS等</w:t>
            </w:r>
          </w:p>
        </w:tc>
        <w:tc>
          <w:tcPr>
            <w:tcW w:w="1755" w:type="dxa"/>
            <w:noWrap w:val="0"/>
            <w:vAlign w:val="center"/>
          </w:tcPr>
          <w:p>
            <w:pPr>
              <w:adjustRightInd w:val="0"/>
              <w:snapToGrid w:val="0"/>
              <w:spacing w:line="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项目改造完成后，污水经</w:t>
            </w:r>
            <w:r>
              <w:rPr>
                <w:rFonts w:hint="eastAsia" w:cs="Times New Roman"/>
                <w:color w:val="auto"/>
                <w:szCs w:val="21"/>
                <w:lang w:val="en-US" w:eastAsia="zh-CN"/>
              </w:rPr>
              <w:t>元谋县</w:t>
            </w:r>
            <w:r>
              <w:rPr>
                <w:rFonts w:hint="default" w:ascii="Times New Roman" w:hAnsi="Times New Roman" w:eastAsia="宋体" w:cs="Times New Roman"/>
                <w:color w:val="auto"/>
                <w:szCs w:val="21"/>
              </w:rPr>
              <w:t>污水处理厂进行处理</w:t>
            </w:r>
          </w:p>
        </w:tc>
        <w:tc>
          <w:tcPr>
            <w:tcW w:w="1757" w:type="dxa"/>
            <w:vMerge w:val="restart"/>
            <w:noWrap w:val="0"/>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《城镇污水处理厂污染物排放标准》（GB18918-2002）一级A标准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1755" w:type="dxa"/>
            <w:noWrap w:val="0"/>
            <w:vAlign w:val="center"/>
          </w:tcPr>
          <w:p>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污泥脱水间</w:t>
            </w:r>
          </w:p>
        </w:tc>
        <w:tc>
          <w:tcPr>
            <w:tcW w:w="1755" w:type="dxa"/>
            <w:vMerge w:val="continue"/>
            <w:noWrap w:val="0"/>
            <w:vAlign w:val="center"/>
          </w:tcPr>
          <w:p>
            <w:p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p>
        </w:tc>
        <w:tc>
          <w:tcPr>
            <w:tcW w:w="1755" w:type="dxa"/>
            <w:noWrap w:val="0"/>
            <w:vAlign w:val="center"/>
          </w:tcPr>
          <w:p>
            <w:pPr>
              <w:adjustRightInd w:val="0"/>
              <w:snapToGrid w:val="0"/>
              <w:spacing w:line="0" w:lineRule="atLeas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 w:val="21"/>
                <w:szCs w:val="21"/>
                <w:lang w:val="en-US" w:eastAsia="zh-CN"/>
              </w:rPr>
              <w:t>项目经污泥脱水车间脱水后产生的废水经泵输送至</w:t>
            </w:r>
            <w:r>
              <w:rPr>
                <w:rFonts w:hint="eastAsia" w:cs="Times New Roman"/>
                <w:bCs/>
                <w:color w:val="auto"/>
                <w:sz w:val="21"/>
                <w:szCs w:val="21"/>
                <w:lang w:val="en-US" w:eastAsia="zh-CN"/>
              </w:rPr>
              <w:t>现有</w:t>
            </w:r>
            <w:r>
              <w:rPr>
                <w:rFonts w:hint="eastAsia" w:ascii="Times New Roman" w:hAnsi="Times New Roman" w:eastAsia="宋体" w:cs="Times New Roman"/>
                <w:bCs/>
                <w:color w:val="auto"/>
                <w:sz w:val="21"/>
                <w:szCs w:val="21"/>
                <w:lang w:val="en-US" w:eastAsia="zh-CN"/>
              </w:rPr>
              <w:t>污水处理厂已建成</w:t>
            </w:r>
            <w:r>
              <w:rPr>
                <w:rFonts w:hint="eastAsia" w:hAnsi="宋体"/>
                <w:color w:val="auto"/>
                <w:sz w:val="21"/>
                <w:szCs w:val="21"/>
              </w:rPr>
              <w:t>预处理工段进入系统进行处理，属系统内循环。</w:t>
            </w:r>
          </w:p>
        </w:tc>
        <w:tc>
          <w:tcPr>
            <w:tcW w:w="1757" w:type="dxa"/>
            <w:vMerge w:val="continue"/>
            <w:noWrap w:val="0"/>
            <w:vAlign w:val="center"/>
          </w:tcPr>
          <w:p>
            <w:pPr>
              <w:adjustRightInd w:val="0"/>
              <w:snapToGrid w:val="0"/>
              <w:jc w:val="center"/>
              <w:rPr>
                <w:rFonts w:hint="eastAsia" w:ascii="Times New Roman" w:hAnsi="Times New Roman" w:eastAsia="宋体" w:cs="Times New Roman"/>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9" w:hRule="atLeast"/>
          <w:jc w:val="center"/>
        </w:trPr>
        <w:tc>
          <w:tcPr>
            <w:tcW w:w="1778" w:type="dxa"/>
            <w:vMerge w:val="restart"/>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设备噪声</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Leq（A）</w:t>
            </w:r>
          </w:p>
        </w:tc>
        <w:tc>
          <w:tcPr>
            <w:tcW w:w="1755" w:type="dxa"/>
            <w:noWrap w:val="0"/>
            <w:vAlign w:val="center"/>
          </w:tcPr>
          <w:p>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厂房隔声</w:t>
            </w:r>
          </w:p>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基础减震</w:t>
            </w:r>
            <w:r>
              <w:rPr>
                <w:rFonts w:hint="eastAsia" w:cs="Times New Roman"/>
                <w:color w:val="auto"/>
                <w:sz w:val="21"/>
                <w:szCs w:val="21"/>
                <w:lang w:val="en-US" w:eastAsia="zh-CN"/>
              </w:rPr>
              <w:t>、消声器等</w:t>
            </w:r>
          </w:p>
        </w:tc>
        <w:tc>
          <w:tcPr>
            <w:tcW w:w="175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《工业企业厂界环境噪声排放标准》（GB12348-2008）中的</w:t>
            </w:r>
            <w:r>
              <w:rPr>
                <w:rFonts w:hint="eastAsia" w:cs="Times New Roman"/>
                <w:color w:val="auto"/>
                <w:szCs w:val="21"/>
                <w:lang w:val="en-US" w:eastAsia="zh-CN"/>
              </w:rPr>
              <w:t>2</w:t>
            </w:r>
            <w:r>
              <w:rPr>
                <w:rFonts w:hint="default" w:ascii="Times New Roman" w:hAnsi="Times New Roman" w:eastAsia="宋体" w:cs="Times New Roman"/>
                <w:color w:val="auto"/>
                <w:szCs w:val="21"/>
              </w:rPr>
              <w:t>类排放标准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5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5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5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7022" w:type="dxa"/>
            <w:gridSpan w:val="4"/>
            <w:noWrap w:val="0"/>
            <w:vAlign w:val="center"/>
          </w:tcPr>
          <w:p>
            <w:pPr>
              <w:adjustRightInd w:val="0"/>
              <w:snapToGrid w:val="0"/>
              <w:spacing w:line="240" w:lineRule="auto"/>
              <w:ind w:firstLine="42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rPr>
              <w:t>本项目产生的污泥</w:t>
            </w:r>
            <w:r>
              <w:rPr>
                <w:rFonts w:hint="default" w:ascii="Times New Roman" w:hAnsi="Times New Roman" w:eastAsia="宋体" w:cs="Times New Roman"/>
                <w:color w:val="auto"/>
                <w:sz w:val="21"/>
                <w:szCs w:val="21"/>
              </w:rPr>
              <w:t>与现有项目的污泥一起通过污泥系统，一部分回流至</w:t>
            </w:r>
            <w:r>
              <w:rPr>
                <w:rFonts w:hint="eastAsia" w:eastAsia="宋体" w:cs="Times New Roman"/>
                <w:color w:val="auto"/>
                <w:sz w:val="21"/>
                <w:szCs w:val="21"/>
                <w:lang w:val="en-US" w:eastAsia="zh-CN"/>
              </w:rPr>
              <w:t>处理工艺阶</w:t>
            </w:r>
            <w:r>
              <w:rPr>
                <w:rFonts w:hint="default" w:ascii="Times New Roman" w:hAnsi="Times New Roman" w:eastAsia="宋体" w:cs="Times New Roman"/>
                <w:color w:val="auto"/>
                <w:sz w:val="21"/>
                <w:szCs w:val="21"/>
              </w:rPr>
              <w:t>段，剩余部分排至污泥浓缩脱水系统脱水后运至</w:t>
            </w:r>
            <w:r>
              <w:rPr>
                <w:rFonts w:hint="default" w:ascii="Times New Roman" w:hAnsi="Times New Roman" w:eastAsia="宋体" w:cs="Times New Roman"/>
                <w:color w:val="auto"/>
                <w:sz w:val="21"/>
                <w:szCs w:val="21"/>
                <w:highlight w:val="none"/>
                <w:lang w:val="en-US" w:eastAsia="zh-CN"/>
              </w:rPr>
              <w:t>元谋县瑞霖林业建设有限公司</w:t>
            </w:r>
            <w:r>
              <w:rPr>
                <w:rFonts w:hint="eastAsia" w:cs="Times New Roman"/>
                <w:color w:val="auto"/>
                <w:sz w:val="21"/>
                <w:szCs w:val="21"/>
                <w:highlight w:val="none"/>
                <w:lang w:val="en-US" w:eastAsia="zh-CN"/>
              </w:rPr>
              <w:t>作为林木培育的辅助用料；</w:t>
            </w:r>
            <w:r>
              <w:rPr>
                <w:rFonts w:hint="default" w:ascii="Times New Roman" w:hAnsi="Times New Roman" w:eastAsia="宋体" w:cs="Times New Roman"/>
                <w:color w:val="auto"/>
                <w:sz w:val="21"/>
                <w:szCs w:val="21"/>
              </w:rPr>
              <w:t>本项目废弃包装袋定期由废品回收站进行回收再利用</w:t>
            </w: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w:t>
            </w:r>
          </w:p>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污染防治措施</w:t>
            </w:r>
          </w:p>
        </w:tc>
        <w:tc>
          <w:tcPr>
            <w:tcW w:w="7022" w:type="dxa"/>
            <w:gridSpan w:val="4"/>
            <w:noWrap w:val="0"/>
            <w:vAlign w:val="center"/>
          </w:tcPr>
          <w:p>
            <w:pPr>
              <w:adjustRightInd w:val="0"/>
              <w:snapToGrid w:val="0"/>
              <w:jc w:val="left"/>
              <w:rPr>
                <w:rFonts w:hint="default" w:ascii="Times New Roman" w:hAnsi="Times New Roman" w:eastAsia="宋体" w:cs="Times New Roman"/>
                <w:color w:val="auto"/>
                <w:sz w:val="21"/>
                <w:szCs w:val="21"/>
                <w:lang w:val="en-US" w:eastAsia="zh-CN"/>
              </w:rPr>
            </w:pPr>
            <w:r>
              <w:rPr>
                <w:rFonts w:hint="eastAsia" w:cs="Times New Roman"/>
                <w:color w:val="0000FF"/>
                <w:sz w:val="21"/>
                <w:szCs w:val="21"/>
                <w:vertAlign w:val="baseline"/>
                <w:lang w:val="en-US" w:eastAsia="zh-CN"/>
              </w:rPr>
              <w:t>厂区设置明沟，将下雨天雨水经明沟收集后排至雨水收集池，厂区雨水收集池和明沟采用防渗材料铺砌；本项目池体全部采用抗渗砼进行建设，使其防渗层渗透系数≤10-10cm/s，输水管道均为密封钢管，保证废水不渗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7022" w:type="dxa"/>
            <w:gridSpan w:val="4"/>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环境风险</w:t>
            </w:r>
          </w:p>
          <w:p>
            <w:pPr>
              <w:adjustRightInd w:val="0"/>
              <w:snapToGrid w:val="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防范措施</w:t>
            </w:r>
          </w:p>
        </w:tc>
        <w:tc>
          <w:tcPr>
            <w:tcW w:w="7022" w:type="dxa"/>
            <w:gridSpan w:val="4"/>
            <w:noWrap w:val="0"/>
            <w:vAlign w:val="center"/>
          </w:tcPr>
          <w:p>
            <w:pPr>
              <w:keepNext w:val="0"/>
              <w:keepLines w:val="0"/>
              <w:pageBreakBefore w:val="0"/>
              <w:widowControl w:val="0"/>
              <w:tabs>
                <w:tab w:val="left" w:pos="266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其他环境</w:t>
            </w:r>
          </w:p>
          <w:p>
            <w:pPr>
              <w:adjustRightInd w:val="0"/>
              <w:snapToGrid w:val="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管理要求</w:t>
            </w:r>
          </w:p>
        </w:tc>
        <w:tc>
          <w:tcPr>
            <w:tcW w:w="7022" w:type="dxa"/>
            <w:gridSpan w:val="4"/>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snapToGrid w:val="0"/>
          <w:color w:val="auto"/>
        </w:rPr>
        <w:br w:type="page"/>
      </w:r>
      <w:bookmarkStart w:id="26" w:name="_Toc1582"/>
      <w:r>
        <w:rPr>
          <w:rFonts w:hint="default" w:ascii="Times New Roman" w:hAnsi="Times New Roman" w:eastAsia="宋体" w:cs="Times New Roman"/>
          <w:b/>
          <w:bCs/>
          <w:snapToGrid w:val="0"/>
          <w:color w:val="auto"/>
          <w:sz w:val="30"/>
          <w:szCs w:val="30"/>
        </w:rPr>
        <w:t>六、结论</w:t>
      </w:r>
      <w:bookmarkEnd w:id="26"/>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adjustRightInd w:val="0"/>
              <w:snapToGrid w:val="0"/>
              <w:spacing w:line="360" w:lineRule="auto"/>
              <w:ind w:firstLine="480" w:firstLineChars="200"/>
              <w:jc w:val="both"/>
              <w:rPr>
                <w:rFonts w:hint="default" w:cs="Times New Roman"/>
                <w:color w:val="auto"/>
                <w:sz w:val="24"/>
                <w:highlight w:val="none"/>
                <w:u w:val="none"/>
                <w:lang w:val="en-US" w:eastAsia="zh-CN"/>
              </w:rPr>
            </w:pPr>
            <w:r>
              <w:rPr>
                <w:rFonts w:hint="eastAsia" w:cs="Times New Roman"/>
                <w:color w:val="auto"/>
                <w:sz w:val="24"/>
                <w:highlight w:val="none"/>
                <w:lang w:val="en-US" w:eastAsia="zh-CN"/>
              </w:rPr>
              <w:t>本项目为</w:t>
            </w:r>
            <w:r>
              <w:rPr>
                <w:rFonts w:hint="eastAsia" w:cs="Times New Roman"/>
                <w:color w:val="auto"/>
                <w:sz w:val="24"/>
                <w:szCs w:val="24"/>
                <w:lang w:val="en-US" w:eastAsia="zh-CN"/>
              </w:rPr>
              <w:t>元谋县城市污水处理厂提标改造工程，建设单位元谋县住房与城乡建设局，建设地</w:t>
            </w:r>
            <w:r>
              <w:rPr>
                <w:rFonts w:hint="eastAsia" w:cs="Times New Roman"/>
                <w:color w:val="auto"/>
                <w:sz w:val="24"/>
                <w:szCs w:val="24"/>
                <w:u w:val="none"/>
                <w:lang w:val="en-US" w:eastAsia="zh-CN"/>
              </w:rPr>
              <w:t>点</w:t>
            </w:r>
            <w:r>
              <w:rPr>
                <w:rFonts w:hint="default" w:ascii="Times New Roman" w:hAnsi="Times New Roman" w:eastAsia="宋体" w:cs="Times New Roman"/>
                <w:color w:val="auto"/>
                <w:sz w:val="24"/>
                <w:szCs w:val="24"/>
                <w:u w:val="none"/>
                <w:lang w:val="en-US" w:eastAsia="zh-CN"/>
              </w:rPr>
              <w:t>云南</w:t>
            </w:r>
            <w:r>
              <w:rPr>
                <w:rFonts w:hint="default" w:ascii="Times New Roman" w:hAnsi="Times New Roman" w:eastAsia="宋体" w:cs="Times New Roman"/>
                <w:color w:val="auto"/>
                <w:sz w:val="24"/>
                <w:szCs w:val="24"/>
                <w:u w:val="none"/>
              </w:rPr>
              <w:t>省</w:t>
            </w:r>
            <w:r>
              <w:rPr>
                <w:rFonts w:hint="eastAsia" w:cs="Times New Roman"/>
                <w:color w:val="auto"/>
                <w:sz w:val="24"/>
                <w:szCs w:val="24"/>
                <w:u w:val="none"/>
                <w:lang w:val="en-US" w:eastAsia="zh-CN"/>
              </w:rPr>
              <w:t>楚雄彝族自治州元谋县元马镇现元谋县污水处理厂北侧。通过对本项目环境影响分析，得出以下结论：</w:t>
            </w:r>
          </w:p>
          <w:p>
            <w:pPr>
              <w:adjustRightInd w:val="0"/>
              <w:snapToGrid w:val="0"/>
              <w:spacing w:line="360" w:lineRule="auto"/>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本项目符合国家产业政策，</w:t>
            </w:r>
            <w:r>
              <w:rPr>
                <w:rFonts w:hint="default" w:ascii="Times New Roman" w:hAnsi="Times New Roman" w:eastAsia="宋体" w:cs="Times New Roman"/>
                <w:color w:val="auto"/>
                <w:sz w:val="24"/>
                <w:highlight w:val="none"/>
                <w:lang w:val="en-US" w:eastAsia="zh-CN"/>
              </w:rPr>
              <w:t>与</w:t>
            </w:r>
            <w:r>
              <w:rPr>
                <w:rFonts w:hint="eastAsia" w:cs="Times New Roman"/>
                <w:color w:val="auto"/>
                <w:sz w:val="24"/>
                <w:highlight w:val="none"/>
                <w:lang w:val="en-US" w:eastAsia="zh-CN"/>
              </w:rPr>
              <w:t>规划</w:t>
            </w:r>
            <w:r>
              <w:rPr>
                <w:rFonts w:hint="default" w:ascii="Times New Roman" w:hAnsi="Times New Roman" w:eastAsia="宋体" w:cs="Times New Roman"/>
                <w:color w:val="auto"/>
                <w:sz w:val="24"/>
                <w:highlight w:val="none"/>
                <w:lang w:val="en-US" w:eastAsia="zh-CN"/>
              </w:rPr>
              <w:t>不冲突，</w:t>
            </w:r>
            <w:r>
              <w:rPr>
                <w:rFonts w:hint="default" w:ascii="Times New Roman" w:hAnsi="Times New Roman" w:eastAsia="宋体" w:cs="Times New Roman"/>
                <w:color w:val="auto"/>
                <w:sz w:val="24"/>
                <w:highlight w:val="none"/>
              </w:rPr>
              <w:t>符合达标排放、总量控制的原则；项目运营过程中对所在区域的环境质量影响较小，不改变所在区域的环境功能，对环境保护目标不会产生显著影响</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highlight w:val="none"/>
              </w:rPr>
              <w:t>经营单位</w:t>
            </w:r>
            <w:r>
              <w:rPr>
                <w:rFonts w:hint="default" w:ascii="Times New Roman" w:hAnsi="Times New Roman" w:eastAsia="宋体" w:cs="Times New Roman"/>
                <w:color w:val="auto"/>
                <w:sz w:val="24"/>
                <w:highlight w:val="none"/>
                <w:lang w:val="en-US" w:eastAsia="zh-CN"/>
              </w:rPr>
              <w:t>需</w:t>
            </w:r>
            <w:r>
              <w:rPr>
                <w:rFonts w:hint="default" w:ascii="Times New Roman" w:hAnsi="Times New Roman" w:eastAsia="宋体" w:cs="Times New Roman"/>
                <w:color w:val="auto"/>
                <w:sz w:val="24"/>
                <w:highlight w:val="none"/>
              </w:rPr>
              <w:t>在今后的运营过程中严格按本环境影响报告表中提出的对策措施进行管理经营，严格执</w:t>
            </w:r>
            <w:r>
              <w:rPr>
                <w:rFonts w:hint="eastAsia" w:ascii="宋体" w:hAnsi="宋体" w:eastAsia="宋体" w:cs="宋体"/>
                <w:color w:val="auto"/>
                <w:sz w:val="24"/>
                <w:highlight w:val="none"/>
              </w:rPr>
              <w:t>行“三同时”制</w:t>
            </w:r>
            <w:r>
              <w:rPr>
                <w:rFonts w:hint="default" w:ascii="Times New Roman" w:hAnsi="Times New Roman" w:eastAsia="宋体" w:cs="Times New Roman"/>
                <w:color w:val="auto"/>
                <w:sz w:val="24"/>
                <w:highlight w:val="none"/>
              </w:rPr>
              <w:t>度，加强企业的环境管理，确保污染物的达标排放。</w:t>
            </w:r>
          </w:p>
          <w:p>
            <w:pPr>
              <w:spacing w:line="360" w:lineRule="auto"/>
              <w:ind w:firstLine="480" w:firstLineChars="200"/>
              <w:jc w:val="both"/>
              <w:rPr>
                <w:rFonts w:hint="eastAsia" w:ascii="Times New Roman" w:hAnsi="Times New Roman" w:cs="Times New Roman"/>
                <w:color w:val="auto"/>
                <w:sz w:val="24"/>
                <w:lang w:val="en-US" w:eastAsia="zh-CN"/>
              </w:rPr>
            </w:pPr>
            <w:r>
              <w:rPr>
                <w:rFonts w:hint="eastAsia" w:cs="Times New Roman"/>
                <w:color w:val="auto"/>
                <w:sz w:val="24"/>
                <w:highlight w:val="none"/>
                <w:lang w:val="en-US" w:eastAsia="zh-CN"/>
              </w:rPr>
              <w:t>综上所述，建设项目的环境影响是</w:t>
            </w:r>
            <w:r>
              <w:rPr>
                <w:rFonts w:hint="default" w:ascii="Times New Roman" w:hAnsi="Times New Roman" w:eastAsia="宋体" w:cs="Times New Roman"/>
                <w:color w:val="auto"/>
                <w:sz w:val="24"/>
                <w:lang w:val="en-US" w:eastAsia="zh-CN"/>
              </w:rPr>
              <w:t>可行</w:t>
            </w:r>
            <w:r>
              <w:rPr>
                <w:rFonts w:hint="eastAsia" w:ascii="Times New Roman" w:hAnsi="Times New Roman" w:cs="Times New Roman"/>
                <w:color w:val="auto"/>
                <w:sz w:val="24"/>
                <w:lang w:val="en-US" w:eastAsia="zh-CN"/>
              </w:rPr>
              <w:t>的。</w:t>
            </w: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eastAsia" w:ascii="Times New Roman" w:hAnsi="Times New Roman" w:cs="Times New Roman"/>
                <w:color w:val="auto"/>
                <w:sz w:val="24"/>
                <w:lang w:val="en-US" w:eastAsia="zh-CN"/>
              </w:rPr>
            </w:pPr>
          </w:p>
          <w:p>
            <w:pPr>
              <w:spacing w:line="360" w:lineRule="auto"/>
              <w:ind w:firstLine="480" w:firstLineChars="200"/>
              <w:jc w:val="both"/>
              <w:rPr>
                <w:rFonts w:hint="default" w:ascii="Times New Roman" w:hAnsi="Times New Roman" w:cs="Times New Roman"/>
                <w:color w:val="auto"/>
                <w:sz w:val="24"/>
                <w:lang w:val="en-US" w:eastAsia="zh-CN"/>
              </w:rPr>
            </w:pPr>
          </w:p>
        </w:tc>
      </w:tr>
    </w:tbl>
    <w:p>
      <w:pPr>
        <w:rPr>
          <w:rFonts w:hint="default" w:ascii="Times New Roman" w:hAnsi="Times New Roman" w:eastAsia="宋体" w:cs="Times New Roman"/>
          <w:color w:val="auto"/>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Geneva">
    <w:altName w:val="Arial"/>
    <w:panose1 w:val="020B0503030404040204"/>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PMingLiU">
    <w:panose1 w:val="02020500000000000000"/>
    <w:charset w:val="88"/>
    <w:family w:val="roman"/>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Style w:val="20"/>
        <w:rFonts w:ascii="宋体" w:hAnsi="宋体"/>
        <w:sz w:val="26"/>
        <w:szCs w:val="26"/>
      </w:rPr>
      <w:fldChar w:fldCharType="begin"/>
    </w:r>
    <w:r>
      <w:rPr>
        <w:rStyle w:val="20"/>
        <w:rFonts w:ascii="宋体" w:hAnsi="宋体"/>
        <w:sz w:val="26"/>
        <w:szCs w:val="26"/>
      </w:rPr>
      <w:instrText xml:space="preserve">PAGE  </w:instrText>
    </w:r>
    <w:r>
      <w:rPr>
        <w:rStyle w:val="20"/>
        <w:rFonts w:ascii="宋体" w:hAnsi="宋体"/>
        <w:sz w:val="26"/>
        <w:szCs w:val="26"/>
      </w:rPr>
      <w:fldChar w:fldCharType="separate"/>
    </w:r>
    <w:r>
      <w:rPr>
        <w:rStyle w:val="20"/>
        <w:rFonts w:ascii="宋体" w:hAnsi="宋体"/>
        <w:sz w:val="26"/>
        <w:szCs w:val="26"/>
      </w:rPr>
      <w:t>9</w:t>
    </w:r>
    <w:r>
      <w:rPr>
        <w:rStyle w:val="20"/>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p>
    <w:pPr>
      <w:pStyle w:val="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E1A3E9"/>
    <w:multiLevelType w:val="singleLevel"/>
    <w:tmpl w:val="1CE1A3E9"/>
    <w:lvl w:ilvl="0" w:tentative="0">
      <w:start w:val="2"/>
      <w:numFmt w:val="decimal"/>
      <w:suff w:val="nothing"/>
      <w:lvlText w:val="（%1）"/>
      <w:lvlJc w:val="left"/>
    </w:lvl>
  </w:abstractNum>
  <w:abstractNum w:abstractNumId="1">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37"/>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51859"/>
    <w:rsid w:val="0022733B"/>
    <w:rsid w:val="00342724"/>
    <w:rsid w:val="006E3784"/>
    <w:rsid w:val="00701223"/>
    <w:rsid w:val="00B80C03"/>
    <w:rsid w:val="00D427EC"/>
    <w:rsid w:val="00EF6CA5"/>
    <w:rsid w:val="01055C45"/>
    <w:rsid w:val="01103F53"/>
    <w:rsid w:val="014B762F"/>
    <w:rsid w:val="016810DD"/>
    <w:rsid w:val="01731B73"/>
    <w:rsid w:val="01BE4550"/>
    <w:rsid w:val="01E61B97"/>
    <w:rsid w:val="021B5048"/>
    <w:rsid w:val="024656EB"/>
    <w:rsid w:val="02475EE9"/>
    <w:rsid w:val="024D5635"/>
    <w:rsid w:val="02E36C88"/>
    <w:rsid w:val="02FC03FC"/>
    <w:rsid w:val="031D019F"/>
    <w:rsid w:val="03550A4B"/>
    <w:rsid w:val="03661A87"/>
    <w:rsid w:val="0372743A"/>
    <w:rsid w:val="03940DC5"/>
    <w:rsid w:val="03A46C26"/>
    <w:rsid w:val="03C843BB"/>
    <w:rsid w:val="03D233D9"/>
    <w:rsid w:val="03D80C5C"/>
    <w:rsid w:val="03E123F2"/>
    <w:rsid w:val="03F6749B"/>
    <w:rsid w:val="040634A9"/>
    <w:rsid w:val="041A5BF4"/>
    <w:rsid w:val="04456E98"/>
    <w:rsid w:val="044C0020"/>
    <w:rsid w:val="04517E64"/>
    <w:rsid w:val="047624F8"/>
    <w:rsid w:val="04C7779A"/>
    <w:rsid w:val="04D22485"/>
    <w:rsid w:val="04EB102A"/>
    <w:rsid w:val="04F73EBE"/>
    <w:rsid w:val="050117DB"/>
    <w:rsid w:val="05226B1F"/>
    <w:rsid w:val="056F1E9E"/>
    <w:rsid w:val="057A0D86"/>
    <w:rsid w:val="05820786"/>
    <w:rsid w:val="05BD6AD4"/>
    <w:rsid w:val="05D7757E"/>
    <w:rsid w:val="05E03B4A"/>
    <w:rsid w:val="063C2431"/>
    <w:rsid w:val="06A959B3"/>
    <w:rsid w:val="06B773FE"/>
    <w:rsid w:val="07186D6B"/>
    <w:rsid w:val="072F7F99"/>
    <w:rsid w:val="073B3D10"/>
    <w:rsid w:val="07562080"/>
    <w:rsid w:val="075C2B38"/>
    <w:rsid w:val="076E73D7"/>
    <w:rsid w:val="077B57E7"/>
    <w:rsid w:val="078A77F2"/>
    <w:rsid w:val="07A36110"/>
    <w:rsid w:val="07C9389A"/>
    <w:rsid w:val="07CA48B9"/>
    <w:rsid w:val="07E66E5C"/>
    <w:rsid w:val="07F32AD5"/>
    <w:rsid w:val="07F87F96"/>
    <w:rsid w:val="07FC3EFC"/>
    <w:rsid w:val="08517028"/>
    <w:rsid w:val="08910E7B"/>
    <w:rsid w:val="08A57DAC"/>
    <w:rsid w:val="08D044F5"/>
    <w:rsid w:val="08DD5BB6"/>
    <w:rsid w:val="08E922BB"/>
    <w:rsid w:val="08E95614"/>
    <w:rsid w:val="095A24B4"/>
    <w:rsid w:val="09A722AE"/>
    <w:rsid w:val="09B62DE8"/>
    <w:rsid w:val="09BC407D"/>
    <w:rsid w:val="09DA2476"/>
    <w:rsid w:val="09ED5D2F"/>
    <w:rsid w:val="09F204F6"/>
    <w:rsid w:val="09F33034"/>
    <w:rsid w:val="0A0D2CAB"/>
    <w:rsid w:val="0A1333A1"/>
    <w:rsid w:val="0A3921C4"/>
    <w:rsid w:val="0A5559DD"/>
    <w:rsid w:val="0A862DA9"/>
    <w:rsid w:val="0A877E6A"/>
    <w:rsid w:val="0A922373"/>
    <w:rsid w:val="0AAC39D7"/>
    <w:rsid w:val="0ABD0C55"/>
    <w:rsid w:val="0AD87EBC"/>
    <w:rsid w:val="0AE87EEB"/>
    <w:rsid w:val="0B39328B"/>
    <w:rsid w:val="0B3978D1"/>
    <w:rsid w:val="0B963D19"/>
    <w:rsid w:val="0BC66B0D"/>
    <w:rsid w:val="0BF76C8E"/>
    <w:rsid w:val="0BF97302"/>
    <w:rsid w:val="0C086AF4"/>
    <w:rsid w:val="0C307D20"/>
    <w:rsid w:val="0C4A3F41"/>
    <w:rsid w:val="0C521A6B"/>
    <w:rsid w:val="0C75251E"/>
    <w:rsid w:val="0C941203"/>
    <w:rsid w:val="0CB01093"/>
    <w:rsid w:val="0CC30AC8"/>
    <w:rsid w:val="0CC457A1"/>
    <w:rsid w:val="0CC52CB6"/>
    <w:rsid w:val="0CCB267A"/>
    <w:rsid w:val="0CF245F9"/>
    <w:rsid w:val="0CFB30E4"/>
    <w:rsid w:val="0D147A67"/>
    <w:rsid w:val="0D2F52E4"/>
    <w:rsid w:val="0D423ED7"/>
    <w:rsid w:val="0D5F24CD"/>
    <w:rsid w:val="0D7C4200"/>
    <w:rsid w:val="0D9F28FF"/>
    <w:rsid w:val="0D9F69E6"/>
    <w:rsid w:val="0DA16C2A"/>
    <w:rsid w:val="0DA254C0"/>
    <w:rsid w:val="0DA57506"/>
    <w:rsid w:val="0DAB402C"/>
    <w:rsid w:val="0DF563D7"/>
    <w:rsid w:val="0DFA07E1"/>
    <w:rsid w:val="0E490F33"/>
    <w:rsid w:val="0EA741BD"/>
    <w:rsid w:val="0EC80B4A"/>
    <w:rsid w:val="0EE76AE4"/>
    <w:rsid w:val="0F0F23EB"/>
    <w:rsid w:val="0F1458B9"/>
    <w:rsid w:val="0F26170E"/>
    <w:rsid w:val="0F273F83"/>
    <w:rsid w:val="0F2A0D8D"/>
    <w:rsid w:val="0F3D2943"/>
    <w:rsid w:val="0F4134CC"/>
    <w:rsid w:val="0F476D75"/>
    <w:rsid w:val="0F5F01A3"/>
    <w:rsid w:val="0F672659"/>
    <w:rsid w:val="0F7330DE"/>
    <w:rsid w:val="0F787C3F"/>
    <w:rsid w:val="0F8508AD"/>
    <w:rsid w:val="0F9249A1"/>
    <w:rsid w:val="0FA2115D"/>
    <w:rsid w:val="100334B8"/>
    <w:rsid w:val="100A3DBA"/>
    <w:rsid w:val="1017444C"/>
    <w:rsid w:val="102B66C4"/>
    <w:rsid w:val="105C33D3"/>
    <w:rsid w:val="10744151"/>
    <w:rsid w:val="10800698"/>
    <w:rsid w:val="109A55B6"/>
    <w:rsid w:val="10A34ED0"/>
    <w:rsid w:val="10AF60B7"/>
    <w:rsid w:val="11296F48"/>
    <w:rsid w:val="11536C20"/>
    <w:rsid w:val="11732622"/>
    <w:rsid w:val="11AB036B"/>
    <w:rsid w:val="11BC29D0"/>
    <w:rsid w:val="11D95110"/>
    <w:rsid w:val="11E13773"/>
    <w:rsid w:val="11E14EB6"/>
    <w:rsid w:val="12254F99"/>
    <w:rsid w:val="12587C01"/>
    <w:rsid w:val="12685B76"/>
    <w:rsid w:val="12824620"/>
    <w:rsid w:val="12E206AB"/>
    <w:rsid w:val="13091182"/>
    <w:rsid w:val="134348BA"/>
    <w:rsid w:val="13830B14"/>
    <w:rsid w:val="13AB2EE2"/>
    <w:rsid w:val="13B7476F"/>
    <w:rsid w:val="13DD5896"/>
    <w:rsid w:val="13E6052C"/>
    <w:rsid w:val="13F937D2"/>
    <w:rsid w:val="14227FED"/>
    <w:rsid w:val="14325D33"/>
    <w:rsid w:val="145A41A0"/>
    <w:rsid w:val="150A4329"/>
    <w:rsid w:val="153E6E15"/>
    <w:rsid w:val="15685859"/>
    <w:rsid w:val="15880280"/>
    <w:rsid w:val="15BC7D9A"/>
    <w:rsid w:val="15C86BC3"/>
    <w:rsid w:val="15EB5BF1"/>
    <w:rsid w:val="161868D2"/>
    <w:rsid w:val="161D4B80"/>
    <w:rsid w:val="16262A90"/>
    <w:rsid w:val="16315AB9"/>
    <w:rsid w:val="164D03AA"/>
    <w:rsid w:val="16777A43"/>
    <w:rsid w:val="168D4866"/>
    <w:rsid w:val="168F2FE6"/>
    <w:rsid w:val="16A91338"/>
    <w:rsid w:val="16D056E7"/>
    <w:rsid w:val="16E91BD7"/>
    <w:rsid w:val="16EA1716"/>
    <w:rsid w:val="171B1195"/>
    <w:rsid w:val="1784226E"/>
    <w:rsid w:val="17905653"/>
    <w:rsid w:val="17B20078"/>
    <w:rsid w:val="17CC5C9B"/>
    <w:rsid w:val="17F22555"/>
    <w:rsid w:val="17FF7BF0"/>
    <w:rsid w:val="180F1B58"/>
    <w:rsid w:val="182830EE"/>
    <w:rsid w:val="183501D7"/>
    <w:rsid w:val="18796E25"/>
    <w:rsid w:val="18B31858"/>
    <w:rsid w:val="18D97614"/>
    <w:rsid w:val="195F23C2"/>
    <w:rsid w:val="196753E1"/>
    <w:rsid w:val="19711BB4"/>
    <w:rsid w:val="197174BD"/>
    <w:rsid w:val="19AA26A2"/>
    <w:rsid w:val="19CA443B"/>
    <w:rsid w:val="1A024AD4"/>
    <w:rsid w:val="1A475520"/>
    <w:rsid w:val="1A5002B0"/>
    <w:rsid w:val="1A531DF3"/>
    <w:rsid w:val="1A655C55"/>
    <w:rsid w:val="1A78023C"/>
    <w:rsid w:val="1A8521F0"/>
    <w:rsid w:val="1A9F4AEE"/>
    <w:rsid w:val="1AB971B7"/>
    <w:rsid w:val="1B1A1162"/>
    <w:rsid w:val="1B3210A3"/>
    <w:rsid w:val="1B4E0946"/>
    <w:rsid w:val="1BDC2022"/>
    <w:rsid w:val="1BF0644F"/>
    <w:rsid w:val="1C0A78CE"/>
    <w:rsid w:val="1C2E30D8"/>
    <w:rsid w:val="1C451B89"/>
    <w:rsid w:val="1C9338B8"/>
    <w:rsid w:val="1CBB5456"/>
    <w:rsid w:val="1CD3634E"/>
    <w:rsid w:val="1CDE5447"/>
    <w:rsid w:val="1CE130AD"/>
    <w:rsid w:val="1CE91A24"/>
    <w:rsid w:val="1D1465D4"/>
    <w:rsid w:val="1D3F3F8B"/>
    <w:rsid w:val="1D4C35A3"/>
    <w:rsid w:val="1D667A4E"/>
    <w:rsid w:val="1DD8440B"/>
    <w:rsid w:val="1DDB0C73"/>
    <w:rsid w:val="1DE26FEC"/>
    <w:rsid w:val="1DE63C0C"/>
    <w:rsid w:val="1DFB24A7"/>
    <w:rsid w:val="1E4905DF"/>
    <w:rsid w:val="1E8E6EFB"/>
    <w:rsid w:val="1EA92416"/>
    <w:rsid w:val="1EB76A48"/>
    <w:rsid w:val="1EED403F"/>
    <w:rsid w:val="1EF44036"/>
    <w:rsid w:val="1F681952"/>
    <w:rsid w:val="1F6D5C4A"/>
    <w:rsid w:val="1F8201DC"/>
    <w:rsid w:val="1F8E6A4B"/>
    <w:rsid w:val="1FBD6A5D"/>
    <w:rsid w:val="1FBF10AE"/>
    <w:rsid w:val="20343BD5"/>
    <w:rsid w:val="20445CF6"/>
    <w:rsid w:val="20A22D25"/>
    <w:rsid w:val="20AE560D"/>
    <w:rsid w:val="20B06AF5"/>
    <w:rsid w:val="21150AE1"/>
    <w:rsid w:val="213A6557"/>
    <w:rsid w:val="2172557E"/>
    <w:rsid w:val="21A00408"/>
    <w:rsid w:val="21C747AA"/>
    <w:rsid w:val="21F15616"/>
    <w:rsid w:val="21F30C63"/>
    <w:rsid w:val="223405D2"/>
    <w:rsid w:val="224743F1"/>
    <w:rsid w:val="2248470B"/>
    <w:rsid w:val="22562FF7"/>
    <w:rsid w:val="227554C3"/>
    <w:rsid w:val="228B73EE"/>
    <w:rsid w:val="22EE2D39"/>
    <w:rsid w:val="23001576"/>
    <w:rsid w:val="23252601"/>
    <w:rsid w:val="23736BDB"/>
    <w:rsid w:val="237D0BB0"/>
    <w:rsid w:val="2380020F"/>
    <w:rsid w:val="23904E56"/>
    <w:rsid w:val="23AB7FC6"/>
    <w:rsid w:val="23BF4FBA"/>
    <w:rsid w:val="23CB5363"/>
    <w:rsid w:val="23D13E81"/>
    <w:rsid w:val="242A332A"/>
    <w:rsid w:val="245B300C"/>
    <w:rsid w:val="2477454B"/>
    <w:rsid w:val="248D08BF"/>
    <w:rsid w:val="248E21B4"/>
    <w:rsid w:val="24A532CE"/>
    <w:rsid w:val="24AE3BD8"/>
    <w:rsid w:val="24FA097D"/>
    <w:rsid w:val="2502448C"/>
    <w:rsid w:val="250A4490"/>
    <w:rsid w:val="25104C5A"/>
    <w:rsid w:val="252E1BD3"/>
    <w:rsid w:val="254271C5"/>
    <w:rsid w:val="25520784"/>
    <w:rsid w:val="25AA5555"/>
    <w:rsid w:val="25B03FCA"/>
    <w:rsid w:val="25B760B5"/>
    <w:rsid w:val="25DA1A1A"/>
    <w:rsid w:val="266431FC"/>
    <w:rsid w:val="266E759D"/>
    <w:rsid w:val="26A04269"/>
    <w:rsid w:val="26B2671D"/>
    <w:rsid w:val="26EB43C8"/>
    <w:rsid w:val="26FE2516"/>
    <w:rsid w:val="270D485D"/>
    <w:rsid w:val="27192DE6"/>
    <w:rsid w:val="27536B9C"/>
    <w:rsid w:val="275B2278"/>
    <w:rsid w:val="279C32E9"/>
    <w:rsid w:val="27A626C1"/>
    <w:rsid w:val="27C110E8"/>
    <w:rsid w:val="27C4395A"/>
    <w:rsid w:val="27D45812"/>
    <w:rsid w:val="28606245"/>
    <w:rsid w:val="287F0382"/>
    <w:rsid w:val="28C32050"/>
    <w:rsid w:val="28D7695F"/>
    <w:rsid w:val="28F45F55"/>
    <w:rsid w:val="29475562"/>
    <w:rsid w:val="29576029"/>
    <w:rsid w:val="29942FF8"/>
    <w:rsid w:val="29AD650B"/>
    <w:rsid w:val="29B86060"/>
    <w:rsid w:val="29D2322E"/>
    <w:rsid w:val="29DA59F8"/>
    <w:rsid w:val="29E34461"/>
    <w:rsid w:val="2A1F5C2E"/>
    <w:rsid w:val="2A503E7D"/>
    <w:rsid w:val="2A787A29"/>
    <w:rsid w:val="2A926DF6"/>
    <w:rsid w:val="2ADA4004"/>
    <w:rsid w:val="2AE051B8"/>
    <w:rsid w:val="2B04134D"/>
    <w:rsid w:val="2B0509C9"/>
    <w:rsid w:val="2B375A80"/>
    <w:rsid w:val="2B6459ED"/>
    <w:rsid w:val="2B82655E"/>
    <w:rsid w:val="2BA02972"/>
    <w:rsid w:val="2C167B46"/>
    <w:rsid w:val="2C375A51"/>
    <w:rsid w:val="2C40060A"/>
    <w:rsid w:val="2C857B08"/>
    <w:rsid w:val="2C8B1D4E"/>
    <w:rsid w:val="2CBB2C3B"/>
    <w:rsid w:val="2CBF504C"/>
    <w:rsid w:val="2D053CD6"/>
    <w:rsid w:val="2D092FE6"/>
    <w:rsid w:val="2D1915F6"/>
    <w:rsid w:val="2D2A6CE5"/>
    <w:rsid w:val="2D37313F"/>
    <w:rsid w:val="2D5D1BDA"/>
    <w:rsid w:val="2D5D6313"/>
    <w:rsid w:val="2D9E7F90"/>
    <w:rsid w:val="2DBF4AA0"/>
    <w:rsid w:val="2DC212B1"/>
    <w:rsid w:val="2DCE3587"/>
    <w:rsid w:val="2DDB4820"/>
    <w:rsid w:val="2DDE49FF"/>
    <w:rsid w:val="2DF73A5E"/>
    <w:rsid w:val="2E0A3D00"/>
    <w:rsid w:val="2E324240"/>
    <w:rsid w:val="2E45425E"/>
    <w:rsid w:val="2E7B4BA2"/>
    <w:rsid w:val="2EBB5384"/>
    <w:rsid w:val="2ED004A2"/>
    <w:rsid w:val="2EF305F1"/>
    <w:rsid w:val="2F146738"/>
    <w:rsid w:val="2F282FD9"/>
    <w:rsid w:val="2F39463B"/>
    <w:rsid w:val="2F5F7446"/>
    <w:rsid w:val="2F6524C0"/>
    <w:rsid w:val="2F671A67"/>
    <w:rsid w:val="2F787D25"/>
    <w:rsid w:val="2FF11A65"/>
    <w:rsid w:val="30592252"/>
    <w:rsid w:val="30953DC9"/>
    <w:rsid w:val="30B04DA8"/>
    <w:rsid w:val="30CF6A3E"/>
    <w:rsid w:val="30F55321"/>
    <w:rsid w:val="31152A27"/>
    <w:rsid w:val="31171E16"/>
    <w:rsid w:val="31333B0D"/>
    <w:rsid w:val="31B959C7"/>
    <w:rsid w:val="31BB5457"/>
    <w:rsid w:val="31CA576E"/>
    <w:rsid w:val="31E37277"/>
    <w:rsid w:val="31ED28CE"/>
    <w:rsid w:val="31F4239A"/>
    <w:rsid w:val="31FD1733"/>
    <w:rsid w:val="31FD337E"/>
    <w:rsid w:val="321470A0"/>
    <w:rsid w:val="32541DA9"/>
    <w:rsid w:val="327D654D"/>
    <w:rsid w:val="32DD0B42"/>
    <w:rsid w:val="32F2299D"/>
    <w:rsid w:val="32FA3431"/>
    <w:rsid w:val="330758BC"/>
    <w:rsid w:val="333772BE"/>
    <w:rsid w:val="33645DC4"/>
    <w:rsid w:val="336902E6"/>
    <w:rsid w:val="336D1588"/>
    <w:rsid w:val="336D369D"/>
    <w:rsid w:val="33706E30"/>
    <w:rsid w:val="33916ADF"/>
    <w:rsid w:val="33A26689"/>
    <w:rsid w:val="33AE4E13"/>
    <w:rsid w:val="33F04792"/>
    <w:rsid w:val="33F7786F"/>
    <w:rsid w:val="345F6E05"/>
    <w:rsid w:val="34670DB2"/>
    <w:rsid w:val="348A73A6"/>
    <w:rsid w:val="34910D8D"/>
    <w:rsid w:val="34DD1D74"/>
    <w:rsid w:val="353261B6"/>
    <w:rsid w:val="35645326"/>
    <w:rsid w:val="35D67EE2"/>
    <w:rsid w:val="360471A3"/>
    <w:rsid w:val="36184F9C"/>
    <w:rsid w:val="362536E5"/>
    <w:rsid w:val="36384E7A"/>
    <w:rsid w:val="365F78C1"/>
    <w:rsid w:val="367455AF"/>
    <w:rsid w:val="36A7284F"/>
    <w:rsid w:val="36B30803"/>
    <w:rsid w:val="36E05C86"/>
    <w:rsid w:val="372B7EAB"/>
    <w:rsid w:val="37551268"/>
    <w:rsid w:val="37570D01"/>
    <w:rsid w:val="375C3B1E"/>
    <w:rsid w:val="375C688E"/>
    <w:rsid w:val="376C547E"/>
    <w:rsid w:val="376E3130"/>
    <w:rsid w:val="3773643B"/>
    <w:rsid w:val="377F7151"/>
    <w:rsid w:val="37912908"/>
    <w:rsid w:val="379F3D7D"/>
    <w:rsid w:val="37D53319"/>
    <w:rsid w:val="381730C8"/>
    <w:rsid w:val="38180D9A"/>
    <w:rsid w:val="381D7B4B"/>
    <w:rsid w:val="38442A5C"/>
    <w:rsid w:val="3855171A"/>
    <w:rsid w:val="385F694C"/>
    <w:rsid w:val="38973544"/>
    <w:rsid w:val="38AB7DCB"/>
    <w:rsid w:val="38E1707A"/>
    <w:rsid w:val="390115DC"/>
    <w:rsid w:val="39023090"/>
    <w:rsid w:val="3938028C"/>
    <w:rsid w:val="395643A3"/>
    <w:rsid w:val="39640917"/>
    <w:rsid w:val="39C57172"/>
    <w:rsid w:val="3A1A190A"/>
    <w:rsid w:val="3AA03101"/>
    <w:rsid w:val="3ADD0C5F"/>
    <w:rsid w:val="3ADD46D2"/>
    <w:rsid w:val="3AE6159D"/>
    <w:rsid w:val="3B470868"/>
    <w:rsid w:val="3B4E307D"/>
    <w:rsid w:val="3B6B0B58"/>
    <w:rsid w:val="3B8F7DA8"/>
    <w:rsid w:val="3BAC32A8"/>
    <w:rsid w:val="3BFF37AC"/>
    <w:rsid w:val="3C131715"/>
    <w:rsid w:val="3C227674"/>
    <w:rsid w:val="3C2514E0"/>
    <w:rsid w:val="3C490337"/>
    <w:rsid w:val="3C560877"/>
    <w:rsid w:val="3CA64526"/>
    <w:rsid w:val="3CCC2D7B"/>
    <w:rsid w:val="3CDC7007"/>
    <w:rsid w:val="3CE90322"/>
    <w:rsid w:val="3CF56A53"/>
    <w:rsid w:val="3D0651A1"/>
    <w:rsid w:val="3D137416"/>
    <w:rsid w:val="3D243A6F"/>
    <w:rsid w:val="3D2D7B8E"/>
    <w:rsid w:val="3D3544D0"/>
    <w:rsid w:val="3D571D24"/>
    <w:rsid w:val="3DCC5446"/>
    <w:rsid w:val="3DE50114"/>
    <w:rsid w:val="3E167A5E"/>
    <w:rsid w:val="3E596E10"/>
    <w:rsid w:val="3E9011C1"/>
    <w:rsid w:val="3E977916"/>
    <w:rsid w:val="3EDD601A"/>
    <w:rsid w:val="3F012A71"/>
    <w:rsid w:val="3F5E6629"/>
    <w:rsid w:val="3F856361"/>
    <w:rsid w:val="3FF70296"/>
    <w:rsid w:val="4009546D"/>
    <w:rsid w:val="40143614"/>
    <w:rsid w:val="402816D7"/>
    <w:rsid w:val="402C78D5"/>
    <w:rsid w:val="4046394A"/>
    <w:rsid w:val="4048713C"/>
    <w:rsid w:val="4050080E"/>
    <w:rsid w:val="406A282C"/>
    <w:rsid w:val="408C5D80"/>
    <w:rsid w:val="40D0536C"/>
    <w:rsid w:val="413D2DDE"/>
    <w:rsid w:val="416273D6"/>
    <w:rsid w:val="41653787"/>
    <w:rsid w:val="418C3AEE"/>
    <w:rsid w:val="419526D2"/>
    <w:rsid w:val="41CC3C5D"/>
    <w:rsid w:val="41EF4AD5"/>
    <w:rsid w:val="41F35DAE"/>
    <w:rsid w:val="42061698"/>
    <w:rsid w:val="421335B9"/>
    <w:rsid w:val="4220623E"/>
    <w:rsid w:val="422C4AE8"/>
    <w:rsid w:val="4287511B"/>
    <w:rsid w:val="4289176D"/>
    <w:rsid w:val="42A01F74"/>
    <w:rsid w:val="42DA3C3F"/>
    <w:rsid w:val="42E35035"/>
    <w:rsid w:val="42E54005"/>
    <w:rsid w:val="43282D73"/>
    <w:rsid w:val="435E4F9D"/>
    <w:rsid w:val="438670EA"/>
    <w:rsid w:val="43916E30"/>
    <w:rsid w:val="43BF347A"/>
    <w:rsid w:val="43CE50AE"/>
    <w:rsid w:val="43EF4211"/>
    <w:rsid w:val="444D786F"/>
    <w:rsid w:val="44BF15D1"/>
    <w:rsid w:val="44E448AD"/>
    <w:rsid w:val="44EB283E"/>
    <w:rsid w:val="450F0917"/>
    <w:rsid w:val="45340360"/>
    <w:rsid w:val="45377639"/>
    <w:rsid w:val="45482998"/>
    <w:rsid w:val="455546DC"/>
    <w:rsid w:val="45624F87"/>
    <w:rsid w:val="45B477BE"/>
    <w:rsid w:val="45BB51B3"/>
    <w:rsid w:val="45D26EE6"/>
    <w:rsid w:val="45DA7284"/>
    <w:rsid w:val="45E52687"/>
    <w:rsid w:val="45E95139"/>
    <w:rsid w:val="46600EF3"/>
    <w:rsid w:val="467219FB"/>
    <w:rsid w:val="46800C38"/>
    <w:rsid w:val="46813A10"/>
    <w:rsid w:val="4686010E"/>
    <w:rsid w:val="46944C64"/>
    <w:rsid w:val="46C92EF6"/>
    <w:rsid w:val="46CA0A0C"/>
    <w:rsid w:val="46D67A02"/>
    <w:rsid w:val="46E4076A"/>
    <w:rsid w:val="46F84737"/>
    <w:rsid w:val="46FE51A6"/>
    <w:rsid w:val="470F7BD2"/>
    <w:rsid w:val="47131689"/>
    <w:rsid w:val="472648CD"/>
    <w:rsid w:val="475878D8"/>
    <w:rsid w:val="47627343"/>
    <w:rsid w:val="47AC6B3C"/>
    <w:rsid w:val="47C366C5"/>
    <w:rsid w:val="47CB56ED"/>
    <w:rsid w:val="47E753BF"/>
    <w:rsid w:val="47EB60F4"/>
    <w:rsid w:val="4844231F"/>
    <w:rsid w:val="484C46E0"/>
    <w:rsid w:val="48522E73"/>
    <w:rsid w:val="48784888"/>
    <w:rsid w:val="48C54393"/>
    <w:rsid w:val="48F36169"/>
    <w:rsid w:val="49335A88"/>
    <w:rsid w:val="493443B0"/>
    <w:rsid w:val="4968749A"/>
    <w:rsid w:val="496A6BED"/>
    <w:rsid w:val="49DD4344"/>
    <w:rsid w:val="49F34526"/>
    <w:rsid w:val="4A24383D"/>
    <w:rsid w:val="4A583E50"/>
    <w:rsid w:val="4A5F09C7"/>
    <w:rsid w:val="4A836F64"/>
    <w:rsid w:val="4A9B60EA"/>
    <w:rsid w:val="4AAA0CBF"/>
    <w:rsid w:val="4AB25CD4"/>
    <w:rsid w:val="4AB71D15"/>
    <w:rsid w:val="4AB83A54"/>
    <w:rsid w:val="4ABF7D34"/>
    <w:rsid w:val="4AC96C2B"/>
    <w:rsid w:val="4AEB4459"/>
    <w:rsid w:val="4AF41508"/>
    <w:rsid w:val="4AF42B98"/>
    <w:rsid w:val="4B5861CE"/>
    <w:rsid w:val="4B8248B4"/>
    <w:rsid w:val="4BA72779"/>
    <w:rsid w:val="4BA95A05"/>
    <w:rsid w:val="4BD10C70"/>
    <w:rsid w:val="4C2A1743"/>
    <w:rsid w:val="4C581C45"/>
    <w:rsid w:val="4C5E4468"/>
    <w:rsid w:val="4C904476"/>
    <w:rsid w:val="4CA9236D"/>
    <w:rsid w:val="4CAA0F29"/>
    <w:rsid w:val="4CB12D76"/>
    <w:rsid w:val="4CD22FD6"/>
    <w:rsid w:val="4CED4F6A"/>
    <w:rsid w:val="4CFC3E70"/>
    <w:rsid w:val="4D08669E"/>
    <w:rsid w:val="4D7A3127"/>
    <w:rsid w:val="4D8E3CD8"/>
    <w:rsid w:val="4D9F1AE7"/>
    <w:rsid w:val="4DC305F2"/>
    <w:rsid w:val="4DD56961"/>
    <w:rsid w:val="4DDC0106"/>
    <w:rsid w:val="4DF70456"/>
    <w:rsid w:val="4DF96EE7"/>
    <w:rsid w:val="4E07707F"/>
    <w:rsid w:val="4E0D1835"/>
    <w:rsid w:val="4E215832"/>
    <w:rsid w:val="4E382512"/>
    <w:rsid w:val="4E58268E"/>
    <w:rsid w:val="4E6A1FAA"/>
    <w:rsid w:val="4E6F7CEC"/>
    <w:rsid w:val="4E795AF5"/>
    <w:rsid w:val="4E876AE7"/>
    <w:rsid w:val="4E8E275A"/>
    <w:rsid w:val="4E953A0C"/>
    <w:rsid w:val="4E992B36"/>
    <w:rsid w:val="4EF01535"/>
    <w:rsid w:val="4F314F8F"/>
    <w:rsid w:val="4F341C64"/>
    <w:rsid w:val="4F4F4A81"/>
    <w:rsid w:val="4F564458"/>
    <w:rsid w:val="4F8C3456"/>
    <w:rsid w:val="4F9B7CAF"/>
    <w:rsid w:val="4FA9164B"/>
    <w:rsid w:val="4FAD195E"/>
    <w:rsid w:val="4FB13D71"/>
    <w:rsid w:val="4FCF744A"/>
    <w:rsid w:val="4FF571AB"/>
    <w:rsid w:val="4FFD15EA"/>
    <w:rsid w:val="50595D4B"/>
    <w:rsid w:val="508A4146"/>
    <w:rsid w:val="50B81BAC"/>
    <w:rsid w:val="50C4491A"/>
    <w:rsid w:val="50E0314A"/>
    <w:rsid w:val="50EA6826"/>
    <w:rsid w:val="50F13D6D"/>
    <w:rsid w:val="50F7147E"/>
    <w:rsid w:val="515B37F3"/>
    <w:rsid w:val="51A16EA5"/>
    <w:rsid w:val="51C1530B"/>
    <w:rsid w:val="51CC6864"/>
    <w:rsid w:val="51DF5A39"/>
    <w:rsid w:val="51F513DF"/>
    <w:rsid w:val="521A628E"/>
    <w:rsid w:val="52356D5F"/>
    <w:rsid w:val="52533881"/>
    <w:rsid w:val="52DE7D4E"/>
    <w:rsid w:val="52E23B7F"/>
    <w:rsid w:val="52EB483D"/>
    <w:rsid w:val="52FF48E9"/>
    <w:rsid w:val="530C3503"/>
    <w:rsid w:val="530C75F1"/>
    <w:rsid w:val="53841FB6"/>
    <w:rsid w:val="538656E5"/>
    <w:rsid w:val="53931246"/>
    <w:rsid w:val="539D635F"/>
    <w:rsid w:val="53B91320"/>
    <w:rsid w:val="53BE5AC2"/>
    <w:rsid w:val="53CF3194"/>
    <w:rsid w:val="53F61546"/>
    <w:rsid w:val="541E0129"/>
    <w:rsid w:val="54213F1E"/>
    <w:rsid w:val="5479360D"/>
    <w:rsid w:val="548C3E55"/>
    <w:rsid w:val="54BE73F5"/>
    <w:rsid w:val="54C12C93"/>
    <w:rsid w:val="54C93299"/>
    <w:rsid w:val="54D90106"/>
    <w:rsid w:val="54E5365A"/>
    <w:rsid w:val="55106854"/>
    <w:rsid w:val="552A3254"/>
    <w:rsid w:val="552B366E"/>
    <w:rsid w:val="5532240D"/>
    <w:rsid w:val="5564034E"/>
    <w:rsid w:val="55974640"/>
    <w:rsid w:val="559A0C84"/>
    <w:rsid w:val="55BF0E2D"/>
    <w:rsid w:val="55EA225F"/>
    <w:rsid w:val="56281EED"/>
    <w:rsid w:val="562C3107"/>
    <w:rsid w:val="563148EB"/>
    <w:rsid w:val="563D0C02"/>
    <w:rsid w:val="568C0104"/>
    <w:rsid w:val="56A45910"/>
    <w:rsid w:val="56A87ED8"/>
    <w:rsid w:val="56AC593C"/>
    <w:rsid w:val="56F825D2"/>
    <w:rsid w:val="571334A7"/>
    <w:rsid w:val="57491BF7"/>
    <w:rsid w:val="574B0116"/>
    <w:rsid w:val="57BC6AD8"/>
    <w:rsid w:val="583409B3"/>
    <w:rsid w:val="58553D0F"/>
    <w:rsid w:val="58651AD2"/>
    <w:rsid w:val="588620C6"/>
    <w:rsid w:val="58AC5F7D"/>
    <w:rsid w:val="58B502F6"/>
    <w:rsid w:val="58B60BA5"/>
    <w:rsid w:val="58C56975"/>
    <w:rsid w:val="58D26FA5"/>
    <w:rsid w:val="58DC23F0"/>
    <w:rsid w:val="58E1594A"/>
    <w:rsid w:val="58FC164F"/>
    <w:rsid w:val="59015790"/>
    <w:rsid w:val="59021A34"/>
    <w:rsid w:val="59226116"/>
    <w:rsid w:val="59332046"/>
    <w:rsid w:val="593E678D"/>
    <w:rsid w:val="59A23B6C"/>
    <w:rsid w:val="59AC115D"/>
    <w:rsid w:val="59D753A9"/>
    <w:rsid w:val="5A003B89"/>
    <w:rsid w:val="5A0A33FC"/>
    <w:rsid w:val="5A0F707A"/>
    <w:rsid w:val="5A203588"/>
    <w:rsid w:val="5A7A3F73"/>
    <w:rsid w:val="5AA01655"/>
    <w:rsid w:val="5B2E4426"/>
    <w:rsid w:val="5BC4274B"/>
    <w:rsid w:val="5BF85156"/>
    <w:rsid w:val="5C037C1E"/>
    <w:rsid w:val="5C3B6511"/>
    <w:rsid w:val="5C593AD9"/>
    <w:rsid w:val="5CA066C5"/>
    <w:rsid w:val="5CC52249"/>
    <w:rsid w:val="5CD360E0"/>
    <w:rsid w:val="5D005086"/>
    <w:rsid w:val="5D0F6E5C"/>
    <w:rsid w:val="5D250A6B"/>
    <w:rsid w:val="5D5066A7"/>
    <w:rsid w:val="5DAC6C12"/>
    <w:rsid w:val="5DE21038"/>
    <w:rsid w:val="5E2901EA"/>
    <w:rsid w:val="5E381686"/>
    <w:rsid w:val="5E4165DA"/>
    <w:rsid w:val="5E462923"/>
    <w:rsid w:val="5E467217"/>
    <w:rsid w:val="5E4D4584"/>
    <w:rsid w:val="5E694FA9"/>
    <w:rsid w:val="5E92049F"/>
    <w:rsid w:val="5EDE058A"/>
    <w:rsid w:val="5EFE35EB"/>
    <w:rsid w:val="5F0A0970"/>
    <w:rsid w:val="5FEE35CB"/>
    <w:rsid w:val="5FF87C4B"/>
    <w:rsid w:val="601A1F7D"/>
    <w:rsid w:val="602726CF"/>
    <w:rsid w:val="60400D09"/>
    <w:rsid w:val="60706052"/>
    <w:rsid w:val="60727507"/>
    <w:rsid w:val="6084377A"/>
    <w:rsid w:val="60846083"/>
    <w:rsid w:val="60992A11"/>
    <w:rsid w:val="60D87945"/>
    <w:rsid w:val="60DC6D3B"/>
    <w:rsid w:val="60DC7C83"/>
    <w:rsid w:val="60F549CE"/>
    <w:rsid w:val="610A155E"/>
    <w:rsid w:val="61100CDB"/>
    <w:rsid w:val="61183848"/>
    <w:rsid w:val="61650AB2"/>
    <w:rsid w:val="61C400F5"/>
    <w:rsid w:val="62335047"/>
    <w:rsid w:val="6235614E"/>
    <w:rsid w:val="62402A42"/>
    <w:rsid w:val="624610D3"/>
    <w:rsid w:val="6298634B"/>
    <w:rsid w:val="62AA6F11"/>
    <w:rsid w:val="62E711BD"/>
    <w:rsid w:val="62EA29EB"/>
    <w:rsid w:val="62FF0052"/>
    <w:rsid w:val="63044E58"/>
    <w:rsid w:val="634F05F7"/>
    <w:rsid w:val="6355048A"/>
    <w:rsid w:val="635E459B"/>
    <w:rsid w:val="636A2CEB"/>
    <w:rsid w:val="637C047E"/>
    <w:rsid w:val="63872E8D"/>
    <w:rsid w:val="63891F1F"/>
    <w:rsid w:val="63AB281E"/>
    <w:rsid w:val="63D36F58"/>
    <w:rsid w:val="63E1733B"/>
    <w:rsid w:val="63ED25A8"/>
    <w:rsid w:val="63ED6446"/>
    <w:rsid w:val="63F81CA3"/>
    <w:rsid w:val="64052835"/>
    <w:rsid w:val="641B758C"/>
    <w:rsid w:val="642E7A37"/>
    <w:rsid w:val="64355E83"/>
    <w:rsid w:val="64612789"/>
    <w:rsid w:val="64715123"/>
    <w:rsid w:val="648E46AE"/>
    <w:rsid w:val="651A12DB"/>
    <w:rsid w:val="651A179B"/>
    <w:rsid w:val="65B302AA"/>
    <w:rsid w:val="65DA349F"/>
    <w:rsid w:val="65F21BC7"/>
    <w:rsid w:val="660C3AF8"/>
    <w:rsid w:val="662D6534"/>
    <w:rsid w:val="663D6154"/>
    <w:rsid w:val="664C1B8E"/>
    <w:rsid w:val="66A454CD"/>
    <w:rsid w:val="66A7076B"/>
    <w:rsid w:val="66E045A8"/>
    <w:rsid w:val="66E36339"/>
    <w:rsid w:val="66E4791C"/>
    <w:rsid w:val="66F453D8"/>
    <w:rsid w:val="670B5E26"/>
    <w:rsid w:val="671A2D44"/>
    <w:rsid w:val="67230DBA"/>
    <w:rsid w:val="67286F43"/>
    <w:rsid w:val="673431D5"/>
    <w:rsid w:val="673E145D"/>
    <w:rsid w:val="674C5956"/>
    <w:rsid w:val="679061BB"/>
    <w:rsid w:val="67914BF8"/>
    <w:rsid w:val="67C61DB9"/>
    <w:rsid w:val="67E0046D"/>
    <w:rsid w:val="680B16FD"/>
    <w:rsid w:val="680C3FC8"/>
    <w:rsid w:val="689D5610"/>
    <w:rsid w:val="68FB23CE"/>
    <w:rsid w:val="68FD21BA"/>
    <w:rsid w:val="68FF2754"/>
    <w:rsid w:val="6915498D"/>
    <w:rsid w:val="694E28E0"/>
    <w:rsid w:val="69616507"/>
    <w:rsid w:val="69725C2E"/>
    <w:rsid w:val="69806916"/>
    <w:rsid w:val="69A67468"/>
    <w:rsid w:val="69C372C2"/>
    <w:rsid w:val="69E80C71"/>
    <w:rsid w:val="6A1A4B35"/>
    <w:rsid w:val="6AAC487C"/>
    <w:rsid w:val="6AAD74F0"/>
    <w:rsid w:val="6ABE3DF3"/>
    <w:rsid w:val="6AE51850"/>
    <w:rsid w:val="6B0C4199"/>
    <w:rsid w:val="6B146481"/>
    <w:rsid w:val="6B6E684A"/>
    <w:rsid w:val="6BD33082"/>
    <w:rsid w:val="6BDF1392"/>
    <w:rsid w:val="6C267EF2"/>
    <w:rsid w:val="6C3B2CB5"/>
    <w:rsid w:val="6C465D9C"/>
    <w:rsid w:val="6C58778F"/>
    <w:rsid w:val="6C7E2BB8"/>
    <w:rsid w:val="6CA34AE1"/>
    <w:rsid w:val="6CD441D9"/>
    <w:rsid w:val="6CE064BA"/>
    <w:rsid w:val="6CF97364"/>
    <w:rsid w:val="6CFD19D9"/>
    <w:rsid w:val="6D0315BB"/>
    <w:rsid w:val="6D080914"/>
    <w:rsid w:val="6D156D5E"/>
    <w:rsid w:val="6D1F6DEA"/>
    <w:rsid w:val="6D617B38"/>
    <w:rsid w:val="6D771152"/>
    <w:rsid w:val="6D9700EE"/>
    <w:rsid w:val="6DA33AB1"/>
    <w:rsid w:val="6DAE1D13"/>
    <w:rsid w:val="6DD11497"/>
    <w:rsid w:val="6DEA0C11"/>
    <w:rsid w:val="6DFC0A94"/>
    <w:rsid w:val="6E3E2829"/>
    <w:rsid w:val="6E44381B"/>
    <w:rsid w:val="6E487585"/>
    <w:rsid w:val="6E5527E7"/>
    <w:rsid w:val="6E6013FE"/>
    <w:rsid w:val="6E780844"/>
    <w:rsid w:val="6EDC4FF8"/>
    <w:rsid w:val="6F563C19"/>
    <w:rsid w:val="6F6311F5"/>
    <w:rsid w:val="6F7E7A91"/>
    <w:rsid w:val="6FAE78DD"/>
    <w:rsid w:val="6FE13A34"/>
    <w:rsid w:val="6FEB4B7F"/>
    <w:rsid w:val="6FF97207"/>
    <w:rsid w:val="700C6769"/>
    <w:rsid w:val="700D4E2C"/>
    <w:rsid w:val="703857F8"/>
    <w:rsid w:val="70FB727E"/>
    <w:rsid w:val="710C72F5"/>
    <w:rsid w:val="71187231"/>
    <w:rsid w:val="71312FA8"/>
    <w:rsid w:val="71551ED4"/>
    <w:rsid w:val="71784B0A"/>
    <w:rsid w:val="71A22C19"/>
    <w:rsid w:val="71DB6C12"/>
    <w:rsid w:val="71FC5FBE"/>
    <w:rsid w:val="720077A1"/>
    <w:rsid w:val="72073BC1"/>
    <w:rsid w:val="721A3C7E"/>
    <w:rsid w:val="724661C2"/>
    <w:rsid w:val="726F5B6E"/>
    <w:rsid w:val="72A13A25"/>
    <w:rsid w:val="72B125FD"/>
    <w:rsid w:val="72B15494"/>
    <w:rsid w:val="72DB25F2"/>
    <w:rsid w:val="72E51E26"/>
    <w:rsid w:val="733E15F0"/>
    <w:rsid w:val="733F63CB"/>
    <w:rsid w:val="734975C3"/>
    <w:rsid w:val="73775CCB"/>
    <w:rsid w:val="737D0666"/>
    <w:rsid w:val="73851294"/>
    <w:rsid w:val="739314ED"/>
    <w:rsid w:val="73963240"/>
    <w:rsid w:val="73A26CD8"/>
    <w:rsid w:val="73E84348"/>
    <w:rsid w:val="7414301A"/>
    <w:rsid w:val="741D3D2A"/>
    <w:rsid w:val="743F6BCE"/>
    <w:rsid w:val="744A508B"/>
    <w:rsid w:val="74767BA0"/>
    <w:rsid w:val="74B6231C"/>
    <w:rsid w:val="74E43BEF"/>
    <w:rsid w:val="752F113C"/>
    <w:rsid w:val="753C1F1A"/>
    <w:rsid w:val="75474E96"/>
    <w:rsid w:val="75617E15"/>
    <w:rsid w:val="757035CF"/>
    <w:rsid w:val="757B64FC"/>
    <w:rsid w:val="758D60A8"/>
    <w:rsid w:val="75B75C12"/>
    <w:rsid w:val="75CD5899"/>
    <w:rsid w:val="75D22CB8"/>
    <w:rsid w:val="75DA677A"/>
    <w:rsid w:val="75DD3588"/>
    <w:rsid w:val="761914B5"/>
    <w:rsid w:val="762102D1"/>
    <w:rsid w:val="762E5BEE"/>
    <w:rsid w:val="763F6B85"/>
    <w:rsid w:val="764A4BA0"/>
    <w:rsid w:val="76A95279"/>
    <w:rsid w:val="76F313BB"/>
    <w:rsid w:val="76F84BB2"/>
    <w:rsid w:val="771A4C96"/>
    <w:rsid w:val="77417691"/>
    <w:rsid w:val="774E5698"/>
    <w:rsid w:val="775517FF"/>
    <w:rsid w:val="778F11AA"/>
    <w:rsid w:val="77C62ABA"/>
    <w:rsid w:val="78464EB3"/>
    <w:rsid w:val="78545C34"/>
    <w:rsid w:val="789C60E0"/>
    <w:rsid w:val="78E07C85"/>
    <w:rsid w:val="78E4702A"/>
    <w:rsid w:val="78F60AA0"/>
    <w:rsid w:val="7901363E"/>
    <w:rsid w:val="790A4F7E"/>
    <w:rsid w:val="790C0861"/>
    <w:rsid w:val="7912311D"/>
    <w:rsid w:val="791648AD"/>
    <w:rsid w:val="79503C44"/>
    <w:rsid w:val="79595BDA"/>
    <w:rsid w:val="7961273B"/>
    <w:rsid w:val="79806AB2"/>
    <w:rsid w:val="799F400B"/>
    <w:rsid w:val="79AA6F24"/>
    <w:rsid w:val="79C14046"/>
    <w:rsid w:val="79C874AF"/>
    <w:rsid w:val="79D67E41"/>
    <w:rsid w:val="79F455C8"/>
    <w:rsid w:val="7A033E6D"/>
    <w:rsid w:val="7A227313"/>
    <w:rsid w:val="7A3E4A3E"/>
    <w:rsid w:val="7A7A578B"/>
    <w:rsid w:val="7A846ABA"/>
    <w:rsid w:val="7A947AA3"/>
    <w:rsid w:val="7B0D17BE"/>
    <w:rsid w:val="7B101427"/>
    <w:rsid w:val="7B2374C5"/>
    <w:rsid w:val="7B410454"/>
    <w:rsid w:val="7B570753"/>
    <w:rsid w:val="7B592A16"/>
    <w:rsid w:val="7B7C71A0"/>
    <w:rsid w:val="7B913B82"/>
    <w:rsid w:val="7C0D550E"/>
    <w:rsid w:val="7C1572C4"/>
    <w:rsid w:val="7C233F6D"/>
    <w:rsid w:val="7C471857"/>
    <w:rsid w:val="7C5B3070"/>
    <w:rsid w:val="7C605B0C"/>
    <w:rsid w:val="7C7532AC"/>
    <w:rsid w:val="7CAB191F"/>
    <w:rsid w:val="7CBA26D2"/>
    <w:rsid w:val="7CCA4662"/>
    <w:rsid w:val="7CF95403"/>
    <w:rsid w:val="7CFE4523"/>
    <w:rsid w:val="7D100BE8"/>
    <w:rsid w:val="7D294375"/>
    <w:rsid w:val="7D486605"/>
    <w:rsid w:val="7D6409DE"/>
    <w:rsid w:val="7D861099"/>
    <w:rsid w:val="7D917E3F"/>
    <w:rsid w:val="7DB66D8A"/>
    <w:rsid w:val="7DD95E63"/>
    <w:rsid w:val="7DF40B34"/>
    <w:rsid w:val="7E044F91"/>
    <w:rsid w:val="7E054AED"/>
    <w:rsid w:val="7E150E56"/>
    <w:rsid w:val="7E263713"/>
    <w:rsid w:val="7E2C6033"/>
    <w:rsid w:val="7E305D86"/>
    <w:rsid w:val="7E9A4BA2"/>
    <w:rsid w:val="7ED316EF"/>
    <w:rsid w:val="7EDD6BAA"/>
    <w:rsid w:val="7EFC3211"/>
    <w:rsid w:val="7EFE32BB"/>
    <w:rsid w:val="7F1817F5"/>
    <w:rsid w:val="7F4367B0"/>
    <w:rsid w:val="7F543F3D"/>
    <w:rsid w:val="7F862D63"/>
    <w:rsid w:val="7FE779E4"/>
    <w:rsid w:val="7FF67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4">
    <w:name w:val="annotation text"/>
    <w:basedOn w:val="1"/>
    <w:qFormat/>
    <w:uiPriority w:val="0"/>
    <w:pPr>
      <w:jc w:val="left"/>
    </w:pPr>
  </w:style>
  <w:style w:type="paragraph" w:styleId="5">
    <w:name w:val="Body Text"/>
    <w:basedOn w:val="1"/>
    <w:next w:val="1"/>
    <w:qFormat/>
    <w:uiPriority w:val="0"/>
    <w:pPr>
      <w:spacing w:after="120"/>
    </w:pPr>
  </w:style>
  <w:style w:type="paragraph" w:styleId="6">
    <w:name w:val="Body Text Indent"/>
    <w:basedOn w:val="1"/>
    <w:qFormat/>
    <w:uiPriority w:val="0"/>
    <w:pPr>
      <w:widowControl/>
      <w:spacing w:after="120"/>
      <w:ind w:left="420" w:leftChars="200"/>
      <w:jc w:val="left"/>
    </w:pPr>
    <w:rPr>
      <w:kern w:val="0"/>
      <w:sz w:val="24"/>
    </w:rPr>
  </w:style>
  <w:style w:type="paragraph" w:styleId="7">
    <w:name w:val="Plain Text"/>
    <w:basedOn w:val="1"/>
    <w:qFormat/>
    <w:uiPriority w:val="0"/>
    <w:rPr>
      <w:rFonts w:ascii="宋体" w:hAnsi="Courier New"/>
    </w:rPr>
  </w:style>
  <w:style w:type="paragraph" w:styleId="8">
    <w:name w:val="Date"/>
    <w:basedOn w:val="1"/>
    <w:next w:val="1"/>
    <w:qFormat/>
    <w:uiPriority w:val="0"/>
    <w:rPr>
      <w:sz w:val="24"/>
      <w:szCs w:val="20"/>
    </w:rPr>
  </w:style>
  <w:style w:type="paragraph" w:styleId="9">
    <w:name w:val="footer"/>
    <w:basedOn w:val="1"/>
    <w:qFormat/>
    <w:uiPriority w:val="99"/>
    <w:pPr>
      <w:tabs>
        <w:tab w:val="center" w:pos="4153"/>
        <w:tab w:val="right" w:pos="8306"/>
      </w:tabs>
      <w:snapToGrid w:val="0"/>
      <w:jc w:val="left"/>
    </w:pPr>
    <w:rPr>
      <w:kern w:val="0"/>
      <w:sz w:val="18"/>
      <w:szCs w:val="20"/>
    </w:rPr>
  </w:style>
  <w:style w:type="paragraph" w:styleId="10">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able of figures"/>
    <w:basedOn w:val="1"/>
    <w:next w:val="1"/>
    <w:qFormat/>
    <w:uiPriority w:val="0"/>
    <w:pPr>
      <w:adjustRightInd/>
      <w:spacing w:beforeLines="50" w:afterLines="50" w:line="240" w:lineRule="auto"/>
      <w:jc w:val="center"/>
      <w:textAlignment w:val="auto"/>
    </w:pPr>
    <w:rPr>
      <w:rFonts w:ascii="Times New Roman"/>
      <w:b/>
      <w:kern w:val="2"/>
    </w:rPr>
  </w:style>
  <w:style w:type="paragraph" w:styleId="12">
    <w:name w:val="Body Text 2"/>
    <w:basedOn w:val="1"/>
    <w:qFormat/>
    <w:uiPriority w:val="0"/>
    <w:pPr>
      <w:spacing w:after="120" w:line="480" w:lineRule="auto"/>
    </w:pPr>
  </w:style>
  <w:style w:type="paragraph" w:styleId="1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4">
    <w:name w:val="Body Text First Indent"/>
    <w:basedOn w:val="5"/>
    <w:next w:val="1"/>
    <w:qFormat/>
    <w:uiPriority w:val="0"/>
    <w:pPr>
      <w:ind w:firstLine="420" w:firstLineChars="100"/>
    </w:pPr>
    <w:rPr>
      <w:sz w:val="24"/>
    </w:rPr>
  </w:style>
  <w:style w:type="paragraph" w:styleId="15">
    <w:name w:val="Body Text First Indent 2"/>
    <w:basedOn w:val="6"/>
    <w:next w:val="14"/>
    <w:qFormat/>
    <w:uiPriority w:val="0"/>
    <w:pPr>
      <w:widowControl w:val="0"/>
      <w:ind w:firstLine="420" w:firstLineChars="200"/>
      <w:jc w:val="both"/>
    </w:pPr>
    <w:rPr>
      <w:kern w:val="2"/>
      <w:sz w:val="21"/>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page number"/>
    <w:basedOn w:val="18"/>
    <w:qFormat/>
    <w:uiPriority w:val="0"/>
  </w:style>
  <w:style w:type="character" w:styleId="21">
    <w:name w:val="Emphasis"/>
    <w:qFormat/>
    <w:uiPriority w:val="20"/>
  </w:style>
  <w:style w:type="character" w:styleId="22">
    <w:name w:val="Hyperlink"/>
    <w:qFormat/>
    <w:uiPriority w:val="0"/>
    <w:rPr>
      <w:color w:val="000000"/>
      <w:u w:val="none"/>
    </w:rPr>
  </w:style>
  <w:style w:type="character" w:styleId="23">
    <w:name w:val="annotation reference"/>
    <w:basedOn w:val="18"/>
    <w:qFormat/>
    <w:uiPriority w:val="0"/>
    <w:rPr>
      <w:sz w:val="21"/>
    </w:rPr>
  </w:style>
  <w:style w:type="paragraph" w:customStyle="1" w:styleId="24">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5">
    <w:name w:val="图标题"/>
    <w:basedOn w:val="1"/>
    <w:qFormat/>
    <w:uiPriority w:val="0"/>
    <w:pPr>
      <w:tabs>
        <w:tab w:val="left" w:pos="1035"/>
      </w:tabs>
      <w:spacing w:afterLines="100"/>
      <w:jc w:val="center"/>
    </w:pPr>
    <w:rPr>
      <w:sz w:val="24"/>
    </w:rPr>
  </w:style>
  <w:style w:type="paragraph" w:customStyle="1" w:styleId="26">
    <w:name w:val="表格及表头"/>
    <w:basedOn w:val="1"/>
    <w:next w:val="1"/>
    <w:qFormat/>
    <w:uiPriority w:val="0"/>
    <w:pPr>
      <w:spacing w:line="240" w:lineRule="auto"/>
      <w:ind w:firstLine="0" w:firstLineChars="0"/>
      <w:jc w:val="both"/>
    </w:pPr>
    <w:rPr>
      <w:rFonts w:ascii="Times New Roman" w:hAnsi="Times New Roman"/>
      <w:sz w:val="21"/>
      <w:szCs w:val="21"/>
    </w:rPr>
  </w:style>
  <w:style w:type="paragraph" w:customStyle="1" w:styleId="27">
    <w:name w:val="p17"/>
    <w:basedOn w:val="1"/>
    <w:qFormat/>
    <w:uiPriority w:val="0"/>
    <w:pPr>
      <w:widowControl/>
      <w:spacing w:after="120" w:afterLines="0"/>
    </w:pPr>
    <w:rPr>
      <w:kern w:val="0"/>
      <w:sz w:val="30"/>
      <w:szCs w:val="30"/>
    </w:rPr>
  </w:style>
  <w:style w:type="paragraph" w:customStyle="1" w:styleId="28">
    <w:name w:val="文本内容"/>
    <w:basedOn w:val="1"/>
    <w:qFormat/>
    <w:uiPriority w:val="0"/>
    <w:pPr>
      <w:adjustRightInd w:val="0"/>
      <w:snapToGrid w:val="0"/>
      <w:spacing w:line="360" w:lineRule="auto"/>
      <w:ind w:firstLine="546" w:firstLineChars="200"/>
    </w:pPr>
    <w:rPr>
      <w:rFonts w:ascii="Calibri" w:hAnsi="Calibri"/>
      <w:sz w:val="28"/>
    </w:rPr>
  </w:style>
  <w:style w:type="character" w:customStyle="1" w:styleId="29">
    <w:name w:val="ggzbt011"/>
    <w:basedOn w:val="18"/>
    <w:qFormat/>
    <w:uiPriority w:val="0"/>
  </w:style>
  <w:style w:type="paragraph" w:customStyle="1" w:styleId="30">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31">
    <w:name w:val="dz1"/>
    <w:qFormat/>
    <w:uiPriority w:val="0"/>
    <w:rPr>
      <w:rFonts w:hint="default" w:ascii="Geneva" w:hAnsi="Geneva"/>
      <w:sz w:val="20"/>
      <w:szCs w:val="20"/>
    </w:rPr>
  </w:style>
  <w:style w:type="paragraph" w:customStyle="1" w:styleId="32">
    <w:name w:val="制表格"/>
    <w:basedOn w:val="1"/>
    <w:qFormat/>
    <w:uiPriority w:val="0"/>
    <w:pPr>
      <w:jc w:val="center"/>
    </w:pPr>
    <w:rPr>
      <w:rFonts w:ascii="Times New Roman" w:hAnsi="Times New Roman"/>
      <w:snapToGrid w:val="0"/>
      <w:kern w:val="0"/>
      <w:szCs w:val="28"/>
    </w:rPr>
  </w:style>
  <w:style w:type="paragraph" w:customStyle="1" w:styleId="33">
    <w:name w:val="环科院正文"/>
    <w:basedOn w:val="1"/>
    <w:qFormat/>
    <w:uiPriority w:val="0"/>
    <w:pPr>
      <w:tabs>
        <w:tab w:val="left" w:pos="5760"/>
      </w:tabs>
      <w:spacing w:line="360" w:lineRule="auto"/>
      <w:ind w:firstLine="480" w:firstLineChars="200"/>
    </w:pPr>
    <w:rPr>
      <w:rFonts w:hAnsi="宋体"/>
      <w:bCs/>
      <w:sz w:val="24"/>
      <w:szCs w:val="20"/>
    </w:rPr>
  </w:style>
  <w:style w:type="paragraph" w:customStyle="1" w:styleId="34">
    <w:name w:val="11"/>
    <w:basedOn w:val="5"/>
    <w:qFormat/>
    <w:uiPriority w:val="0"/>
    <w:pPr>
      <w:autoSpaceDE w:val="0"/>
      <w:autoSpaceDN w:val="0"/>
      <w:adjustRightInd w:val="0"/>
      <w:spacing w:after="0" w:line="360" w:lineRule="auto"/>
      <w:ind w:firstLine="1320" w:firstLineChars="550"/>
      <w:textAlignment w:val="baseline"/>
    </w:pPr>
    <w:rPr>
      <w:sz w:val="24"/>
    </w:rPr>
  </w:style>
  <w:style w:type="paragraph" w:customStyle="1" w:styleId="35">
    <w:name w:val="样式 小四 行距: 1.5 倍行距"/>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36">
    <w:name w:val="WPSOffice手动目录 1"/>
    <w:qFormat/>
    <w:uiPriority w:val="0"/>
    <w:pPr>
      <w:ind w:leftChars="0"/>
    </w:pPr>
    <w:rPr>
      <w:rFonts w:ascii="Times New Roman" w:hAnsi="Times New Roman" w:eastAsia="宋体" w:cs="Times New Roman"/>
      <w:sz w:val="20"/>
      <w:szCs w:val="20"/>
    </w:rPr>
  </w:style>
  <w:style w:type="paragraph" w:customStyle="1" w:styleId="37">
    <w:name w:val="表头（书）"/>
    <w:basedOn w:val="1"/>
    <w:next w:val="24"/>
    <w:qFormat/>
    <w:uiPriority w:val="0"/>
    <w:pPr>
      <w:numPr>
        <w:ilvl w:val="4"/>
        <w:numId w:val="1"/>
      </w:numPr>
      <w:spacing w:line="240" w:lineRule="auto"/>
      <w:ind w:left="1008" w:hanging="1008" w:firstLineChars="0"/>
      <w:jc w:val="center"/>
    </w:pPr>
    <w:rPr>
      <w:rFonts w:ascii="Times New Roman" w:hAnsi="Times New Roman" w:eastAsia="宋体"/>
      <w:b/>
      <w:bCs/>
    </w:rPr>
  </w:style>
  <w:style w:type="paragraph" w:styleId="38">
    <w:name w:val="No Spacing"/>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39">
    <w:name w:val="p0"/>
    <w:basedOn w:val="1"/>
    <w:qFormat/>
    <w:uiPriority w:val="0"/>
    <w:pPr>
      <w:widowControl/>
    </w:pPr>
    <w:rPr>
      <w:rFonts w:eastAsia="Arial Unicode MS"/>
      <w:kern w:val="0"/>
      <w:szCs w:val="21"/>
    </w:rPr>
  </w:style>
  <w:style w:type="paragraph" w:customStyle="1" w:styleId="40">
    <w:name w:val="赵"/>
    <w:basedOn w:val="1"/>
    <w:qFormat/>
    <w:uiPriority w:val="0"/>
    <w:pPr>
      <w:spacing w:line="360" w:lineRule="auto"/>
      <w:ind w:firstLine="200" w:firstLineChars="200"/>
    </w:pPr>
    <w:rPr>
      <w:color w:val="000000"/>
      <w:kern w:val="0"/>
      <w:sz w:val="24"/>
      <w:szCs w:val="24"/>
    </w:rPr>
  </w:style>
  <w:style w:type="paragraph" w:customStyle="1" w:styleId="41">
    <w:name w:val="表题"/>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42">
    <w:name w:val="填表5中"/>
    <w:basedOn w:val="1"/>
    <w:next w:val="1"/>
    <w:qFormat/>
    <w:uiPriority w:val="0"/>
    <w:pPr>
      <w:spacing w:line="300" w:lineRule="exact"/>
      <w:jc w:val="center"/>
    </w:pPr>
    <w:rPr>
      <w:rFonts w:ascii="宋体"/>
      <w:sz w:val="24"/>
      <w:szCs w:val="21"/>
    </w:rPr>
  </w:style>
  <w:style w:type="character" w:customStyle="1" w:styleId="43">
    <w:name w:val="fw2"/>
    <w:basedOn w:val="18"/>
    <w:qFormat/>
    <w:uiPriority w:val="0"/>
  </w:style>
  <w:style w:type="paragraph" w:customStyle="1" w:styleId="44">
    <w:name w:val="1"/>
    <w:basedOn w:val="1"/>
    <w:next w:val="6"/>
    <w:qFormat/>
    <w:uiPriority w:val="0"/>
    <w:pPr>
      <w:spacing w:line="360" w:lineRule="auto"/>
      <w:ind w:firstLine="480" w:firstLineChars="200"/>
    </w:pPr>
    <w:rPr>
      <w:rFonts w:ascii="仿宋_GB2312" w:eastAsia="仿宋_GB2312"/>
      <w:sz w:val="24"/>
    </w:rPr>
  </w:style>
  <w:style w:type="paragraph" w:customStyle="1" w:styleId="45">
    <w:name w:val="+正文"/>
    <w:basedOn w:val="1"/>
    <w:qFormat/>
    <w:uiPriority w:val="0"/>
    <w:pPr>
      <w:adjustRightInd/>
      <w:spacing w:line="360" w:lineRule="auto"/>
      <w:ind w:firstLine="200" w:firstLineChars="200"/>
      <w:jc w:val="both"/>
      <w:textAlignment w:val="auto"/>
    </w:pPr>
    <w:rPr>
      <w:rFonts w:ascii="Times New Roman"/>
      <w:kern w:val="2"/>
      <w:sz w:val="24"/>
      <w:szCs w:val="28"/>
    </w:rPr>
  </w:style>
  <w:style w:type="paragraph" w:customStyle="1" w:styleId="46">
    <w:name w:val="表格下方正文"/>
    <w:basedOn w:val="1"/>
    <w:qFormat/>
    <w:uiPriority w:val="0"/>
    <w:pPr>
      <w:widowControl w:val="0"/>
      <w:spacing w:before="300" w:line="460" w:lineRule="exact"/>
    </w:pPr>
    <w:rPr>
      <w:kern w:val="2"/>
    </w:rPr>
  </w:style>
  <w:style w:type="paragraph" w:customStyle="1" w:styleId="47">
    <w:name w:val="报告表格"/>
    <w:basedOn w:val="1"/>
    <w:qFormat/>
    <w:uiPriority w:val="0"/>
    <w:pPr>
      <w:autoSpaceDE w:val="0"/>
      <w:autoSpaceDN w:val="0"/>
      <w:adjustRightInd w:val="0"/>
      <w:spacing w:before="40" w:after="40"/>
      <w:jc w:val="center"/>
    </w:pPr>
    <w:rPr>
      <w:kern w:val="0"/>
    </w:rPr>
  </w:style>
  <w:style w:type="paragraph" w:customStyle="1" w:styleId="48">
    <w:name w:val="Table Paragraph"/>
    <w:basedOn w:val="1"/>
    <w:qFormat/>
    <w:uiPriority w:val="1"/>
    <w:rPr>
      <w:rFonts w:ascii="宋体" w:hAnsi="宋体" w:eastAsia="宋体" w:cs="宋体"/>
      <w:lang w:val="zh-CN" w:eastAsia="zh-CN" w:bidi="zh-CN"/>
    </w:rPr>
  </w:style>
  <w:style w:type="paragraph" w:customStyle="1" w:styleId="49">
    <w:name w:val="论文标题"/>
    <w:basedOn w:val="1"/>
    <w:qFormat/>
    <w:uiPriority w:val="0"/>
    <w:pPr>
      <w:spacing w:line="240" w:lineRule="auto"/>
      <w:ind w:firstLine="0" w:firstLineChars="0"/>
      <w:jc w:val="center"/>
    </w:pPr>
    <w:rPr>
      <w:rFonts w:ascii="Times New Roman" w:hAnsi="Times New Roman" w:eastAsia="楷体_GB2312" w:cs="Times New Roman"/>
      <w:b/>
      <w:kern w:val="36"/>
      <w:sz w:val="52"/>
      <w:szCs w:val="5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Administrator</cp:lastModifiedBy>
  <dcterms:modified xsi:type="dcterms:W3CDTF">2021-12-08T00:43:01Z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E944F7D1557142CDBB350FF622F90E65</vt:lpwstr>
  </property>
</Properties>
</file>